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0FA" w:rsidRDefault="008E30FA" w:rsidP="008E30FA">
      <w:pPr>
        <w:jc w:val="center"/>
        <w:rPr>
          <w:lang w:val="en-US"/>
        </w:rPr>
      </w:pPr>
      <w:r>
        <w:rPr>
          <w:noProof/>
        </w:rPr>
        <w:drawing>
          <wp:inline distT="0" distB="0" distL="0" distR="0">
            <wp:extent cx="942975" cy="9525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942975" cy="952500"/>
                    </a:xfrm>
                    <a:prstGeom prst="rect">
                      <a:avLst/>
                    </a:prstGeom>
                    <a:noFill/>
                    <a:ln w="9525">
                      <a:noFill/>
                      <a:miter lim="800000"/>
                      <a:headEnd/>
                      <a:tailEnd/>
                    </a:ln>
                  </pic:spPr>
                </pic:pic>
              </a:graphicData>
            </a:graphic>
          </wp:inline>
        </w:drawing>
      </w:r>
    </w:p>
    <w:p w:rsidR="008E30FA" w:rsidRDefault="008E30FA" w:rsidP="00911DB7">
      <w:pPr>
        <w:jc w:val="center"/>
      </w:pPr>
    </w:p>
    <w:p w:rsidR="008E30FA" w:rsidRPr="001F723F" w:rsidRDefault="008E30FA" w:rsidP="00911DB7">
      <w:pPr>
        <w:pStyle w:val="1"/>
        <w:rPr>
          <w:b w:val="0"/>
          <w:sz w:val="36"/>
        </w:rPr>
      </w:pPr>
      <w:r w:rsidRPr="001F723F">
        <w:rPr>
          <w:b w:val="0"/>
          <w:sz w:val="36"/>
        </w:rPr>
        <w:t>ТВЕРСКАЯ ОБЛАСТЬ</w:t>
      </w:r>
    </w:p>
    <w:p w:rsidR="008E30FA" w:rsidRDefault="008E30FA" w:rsidP="00911DB7"/>
    <w:p w:rsidR="00251D2E" w:rsidRDefault="008E30FA" w:rsidP="00251D2E">
      <w:pPr>
        <w:jc w:val="center"/>
        <w:rPr>
          <w:b/>
          <w:sz w:val="56"/>
        </w:rPr>
      </w:pPr>
      <w:proofErr w:type="gramStart"/>
      <w:r w:rsidRPr="0020170E">
        <w:rPr>
          <w:b/>
          <w:sz w:val="56"/>
        </w:rPr>
        <w:t>З</w:t>
      </w:r>
      <w:proofErr w:type="gramEnd"/>
      <w:r w:rsidRPr="0020170E">
        <w:rPr>
          <w:b/>
          <w:sz w:val="56"/>
        </w:rPr>
        <w:t xml:space="preserve">  А  К  О  Н</w:t>
      </w:r>
    </w:p>
    <w:p w:rsidR="0070245B" w:rsidRPr="008E30FA" w:rsidRDefault="0070245B" w:rsidP="00251D2E">
      <w:pPr>
        <w:jc w:val="center"/>
        <w:rPr>
          <w:b/>
          <w:szCs w:val="28"/>
        </w:rPr>
      </w:pPr>
    </w:p>
    <w:p w:rsidR="0070245B" w:rsidRDefault="00251D2E" w:rsidP="008E30FA">
      <w:pPr>
        <w:pStyle w:val="ConsPlusNormal"/>
        <w:widowControl/>
        <w:ind w:firstLine="0"/>
        <w:jc w:val="center"/>
        <w:rPr>
          <w:rFonts w:ascii="Times New Roman" w:hAnsi="Times New Roman" w:cs="Times New Roman"/>
          <w:b/>
          <w:bCs/>
          <w:sz w:val="28"/>
        </w:rPr>
      </w:pPr>
      <w:r w:rsidRPr="006A24FA">
        <w:rPr>
          <w:rFonts w:ascii="Times New Roman" w:hAnsi="Times New Roman" w:cs="Times New Roman"/>
          <w:b/>
          <w:bCs/>
          <w:sz w:val="28"/>
        </w:rPr>
        <w:t xml:space="preserve">О внесении изменений в закон Тверской области </w:t>
      </w:r>
    </w:p>
    <w:p w:rsidR="00251D2E" w:rsidRDefault="00251D2E" w:rsidP="008E30FA">
      <w:pPr>
        <w:pStyle w:val="ConsPlusNormal"/>
        <w:widowControl/>
        <w:ind w:firstLine="0"/>
        <w:jc w:val="center"/>
        <w:rPr>
          <w:rFonts w:ascii="Times New Roman" w:hAnsi="Times New Roman" w:cs="Times New Roman"/>
          <w:b/>
          <w:bCs/>
          <w:sz w:val="28"/>
        </w:rPr>
      </w:pPr>
      <w:r w:rsidRPr="006A24FA">
        <w:rPr>
          <w:rFonts w:ascii="Times New Roman" w:hAnsi="Times New Roman" w:cs="Times New Roman"/>
          <w:b/>
          <w:bCs/>
          <w:sz w:val="28"/>
        </w:rPr>
        <w:t xml:space="preserve">«О </w:t>
      </w:r>
      <w:r>
        <w:rPr>
          <w:rFonts w:ascii="Times New Roman" w:hAnsi="Times New Roman" w:cs="Times New Roman"/>
          <w:b/>
          <w:bCs/>
          <w:sz w:val="28"/>
        </w:rPr>
        <w:t xml:space="preserve">местных </w:t>
      </w:r>
      <w:r w:rsidRPr="006A24FA">
        <w:rPr>
          <w:rFonts w:ascii="Times New Roman" w:hAnsi="Times New Roman" w:cs="Times New Roman"/>
          <w:b/>
          <w:bCs/>
          <w:sz w:val="28"/>
        </w:rPr>
        <w:t>референдум</w:t>
      </w:r>
      <w:r>
        <w:rPr>
          <w:rFonts w:ascii="Times New Roman" w:hAnsi="Times New Roman" w:cs="Times New Roman"/>
          <w:b/>
          <w:bCs/>
          <w:sz w:val="28"/>
        </w:rPr>
        <w:t>ах в</w:t>
      </w:r>
      <w:r w:rsidRPr="006A24FA">
        <w:rPr>
          <w:rFonts w:ascii="Times New Roman" w:hAnsi="Times New Roman" w:cs="Times New Roman"/>
          <w:b/>
          <w:bCs/>
          <w:sz w:val="28"/>
        </w:rPr>
        <w:t xml:space="preserve"> Тверской области»</w:t>
      </w:r>
    </w:p>
    <w:p w:rsidR="0070245B" w:rsidRDefault="0070245B" w:rsidP="0070245B">
      <w:pPr>
        <w:pStyle w:val="ConsPlusNormal"/>
        <w:widowControl/>
        <w:ind w:firstLine="539"/>
        <w:jc w:val="center"/>
        <w:rPr>
          <w:rFonts w:ascii="Times New Roman" w:hAnsi="Times New Roman" w:cs="Times New Roman"/>
          <w:b/>
          <w:bCs/>
          <w:sz w:val="28"/>
        </w:rPr>
      </w:pPr>
    </w:p>
    <w:p w:rsidR="008E30FA" w:rsidRDefault="008E30FA" w:rsidP="008E30FA">
      <w:pPr>
        <w:pStyle w:val="ConsPlusNormal"/>
        <w:widowControl/>
        <w:ind w:firstLine="539"/>
        <w:jc w:val="right"/>
        <w:rPr>
          <w:rFonts w:ascii="Times New Roman" w:hAnsi="Times New Roman" w:cs="Times New Roman"/>
          <w:bCs/>
          <w:sz w:val="28"/>
        </w:rPr>
      </w:pPr>
      <w:proofErr w:type="gramStart"/>
      <w:r>
        <w:rPr>
          <w:rFonts w:ascii="Times New Roman" w:hAnsi="Times New Roman" w:cs="Times New Roman"/>
          <w:bCs/>
          <w:sz w:val="28"/>
        </w:rPr>
        <w:t>Принят</w:t>
      </w:r>
      <w:proofErr w:type="gramEnd"/>
      <w:r>
        <w:rPr>
          <w:rFonts w:ascii="Times New Roman" w:hAnsi="Times New Roman" w:cs="Times New Roman"/>
          <w:bCs/>
          <w:sz w:val="28"/>
        </w:rPr>
        <w:t xml:space="preserve"> Законодательным Собранием</w:t>
      </w:r>
    </w:p>
    <w:p w:rsidR="008E30FA" w:rsidRPr="008E30FA" w:rsidRDefault="008E30FA" w:rsidP="008E30FA">
      <w:pPr>
        <w:pStyle w:val="ConsPlusNormal"/>
        <w:widowControl/>
        <w:ind w:firstLine="539"/>
        <w:jc w:val="right"/>
        <w:rPr>
          <w:rFonts w:ascii="Times New Roman" w:hAnsi="Times New Roman" w:cs="Times New Roman"/>
          <w:bCs/>
          <w:sz w:val="28"/>
        </w:rPr>
      </w:pPr>
      <w:r w:rsidRPr="008E30FA">
        <w:rPr>
          <w:rFonts w:ascii="Times New Roman" w:hAnsi="Times New Roman" w:cs="Times New Roman"/>
          <w:bCs/>
          <w:sz w:val="28"/>
          <w:szCs w:val="28"/>
        </w:rPr>
        <w:t>Тверской области</w:t>
      </w:r>
      <w:r>
        <w:rPr>
          <w:rFonts w:ascii="Times New Roman" w:hAnsi="Times New Roman" w:cs="Times New Roman"/>
          <w:bCs/>
          <w:sz w:val="28"/>
        </w:rPr>
        <w:t xml:space="preserve"> 12 февраля 2015 года</w:t>
      </w:r>
    </w:p>
    <w:p w:rsidR="008E30FA" w:rsidRPr="006A24FA" w:rsidRDefault="008E30FA" w:rsidP="0070245B">
      <w:pPr>
        <w:pStyle w:val="ConsPlusNormal"/>
        <w:widowControl/>
        <w:ind w:firstLine="539"/>
        <w:jc w:val="center"/>
        <w:rPr>
          <w:rFonts w:ascii="Times New Roman" w:hAnsi="Times New Roman" w:cs="Times New Roman"/>
          <w:b/>
          <w:bCs/>
          <w:sz w:val="28"/>
        </w:rPr>
      </w:pPr>
    </w:p>
    <w:p w:rsidR="00251D2E" w:rsidRPr="00251D2E" w:rsidRDefault="00251D2E" w:rsidP="00416D7B">
      <w:pPr>
        <w:pStyle w:val="ConsPlusNormal"/>
        <w:widowControl/>
        <w:ind w:firstLine="709"/>
        <w:jc w:val="both"/>
        <w:rPr>
          <w:rFonts w:ascii="Times New Roman" w:hAnsi="Times New Roman" w:cs="Times New Roman"/>
          <w:b/>
          <w:sz w:val="28"/>
          <w:szCs w:val="28"/>
        </w:rPr>
      </w:pPr>
      <w:bookmarkStart w:id="0" w:name="_Toc325099231"/>
      <w:bookmarkStart w:id="1" w:name="_Toc325099317"/>
      <w:bookmarkStart w:id="2" w:name="_Toc335924520"/>
      <w:r w:rsidRPr="00251D2E">
        <w:rPr>
          <w:rFonts w:ascii="Times New Roman" w:hAnsi="Times New Roman" w:cs="Times New Roman"/>
          <w:b/>
          <w:sz w:val="28"/>
          <w:szCs w:val="28"/>
        </w:rPr>
        <w:t>Статья 1</w:t>
      </w:r>
    </w:p>
    <w:p w:rsidR="00251D2E" w:rsidRDefault="00251D2E" w:rsidP="00416D7B">
      <w:pPr>
        <w:autoSpaceDE w:val="0"/>
        <w:autoSpaceDN w:val="0"/>
        <w:adjustRightInd w:val="0"/>
        <w:ind w:firstLine="709"/>
        <w:jc w:val="both"/>
        <w:rPr>
          <w:bCs/>
          <w:color w:val="auto"/>
          <w:szCs w:val="28"/>
        </w:rPr>
      </w:pPr>
    </w:p>
    <w:p w:rsidR="00251D2E" w:rsidRDefault="00251D2E" w:rsidP="00416D7B">
      <w:pPr>
        <w:autoSpaceDE w:val="0"/>
        <w:autoSpaceDN w:val="0"/>
        <w:adjustRightInd w:val="0"/>
        <w:ind w:firstLine="709"/>
        <w:jc w:val="both"/>
        <w:rPr>
          <w:bCs/>
          <w:color w:val="auto"/>
          <w:szCs w:val="28"/>
        </w:rPr>
      </w:pPr>
      <w:proofErr w:type="gramStart"/>
      <w:r w:rsidRPr="00EF6B13">
        <w:rPr>
          <w:bCs/>
          <w:color w:val="auto"/>
          <w:szCs w:val="28"/>
        </w:rPr>
        <w:t>Внести</w:t>
      </w:r>
      <w:r>
        <w:rPr>
          <w:bCs/>
          <w:color w:val="auto"/>
          <w:szCs w:val="28"/>
        </w:rPr>
        <w:t xml:space="preserve"> в </w:t>
      </w:r>
      <w:r w:rsidRPr="00EF6B13">
        <w:rPr>
          <w:bCs/>
          <w:color w:val="auto"/>
          <w:szCs w:val="28"/>
        </w:rPr>
        <w:t>закон Тверской области от 22.09.1994 №</w:t>
      </w:r>
      <w:r w:rsidR="0070245B">
        <w:rPr>
          <w:bCs/>
          <w:color w:val="auto"/>
          <w:szCs w:val="28"/>
        </w:rPr>
        <w:t xml:space="preserve"> </w:t>
      </w:r>
      <w:r w:rsidRPr="00EF6B13">
        <w:rPr>
          <w:bCs/>
          <w:color w:val="auto"/>
          <w:szCs w:val="28"/>
        </w:rPr>
        <w:t>2 «О местных референдумах в Тверской области» (с изменениями</w:t>
      </w:r>
      <w:r>
        <w:rPr>
          <w:bCs/>
          <w:color w:val="auto"/>
          <w:szCs w:val="28"/>
        </w:rPr>
        <w:t xml:space="preserve"> и дополнениями</w:t>
      </w:r>
      <w:r w:rsidRPr="00EF6B13">
        <w:rPr>
          <w:bCs/>
          <w:color w:val="auto"/>
          <w:szCs w:val="28"/>
        </w:rPr>
        <w:t xml:space="preserve">, внесенными законами Тверской области </w:t>
      </w:r>
      <w:r w:rsidRPr="00EF6B13">
        <w:rPr>
          <w:color w:val="auto"/>
          <w:szCs w:val="28"/>
        </w:rPr>
        <w:t xml:space="preserve">от 09.04.2002 </w:t>
      </w:r>
      <w:hyperlink r:id="rId7" w:history="1">
        <w:r>
          <w:rPr>
            <w:color w:val="auto"/>
            <w:szCs w:val="28"/>
          </w:rPr>
          <w:t>№</w:t>
        </w:r>
        <w:r w:rsidR="0070245B">
          <w:rPr>
            <w:color w:val="auto"/>
            <w:szCs w:val="28"/>
          </w:rPr>
          <w:t xml:space="preserve"> </w:t>
        </w:r>
        <w:r w:rsidRPr="00EF6B13">
          <w:rPr>
            <w:color w:val="auto"/>
            <w:szCs w:val="28"/>
          </w:rPr>
          <w:t>19-ЗО</w:t>
        </w:r>
      </w:hyperlink>
      <w:r w:rsidRPr="00EF6B13">
        <w:rPr>
          <w:color w:val="auto"/>
          <w:szCs w:val="28"/>
        </w:rPr>
        <w:t xml:space="preserve">, от 07.06.2004 </w:t>
      </w:r>
      <w:hyperlink r:id="rId8" w:history="1">
        <w:r>
          <w:rPr>
            <w:color w:val="auto"/>
            <w:szCs w:val="28"/>
          </w:rPr>
          <w:t>№</w:t>
        </w:r>
        <w:r w:rsidR="0070245B">
          <w:rPr>
            <w:color w:val="auto"/>
            <w:szCs w:val="28"/>
          </w:rPr>
          <w:t xml:space="preserve"> </w:t>
        </w:r>
        <w:r w:rsidRPr="00EF6B13">
          <w:rPr>
            <w:color w:val="auto"/>
            <w:szCs w:val="28"/>
          </w:rPr>
          <w:t>33-ЗО</w:t>
        </w:r>
      </w:hyperlink>
      <w:r w:rsidRPr="00EF6B13">
        <w:rPr>
          <w:color w:val="auto"/>
          <w:szCs w:val="28"/>
        </w:rPr>
        <w:t>,</w:t>
      </w:r>
      <w:r>
        <w:rPr>
          <w:color w:val="auto"/>
          <w:szCs w:val="28"/>
        </w:rPr>
        <w:t xml:space="preserve"> </w:t>
      </w:r>
      <w:r w:rsidRPr="00EF6B13">
        <w:rPr>
          <w:color w:val="auto"/>
          <w:szCs w:val="28"/>
        </w:rPr>
        <w:t xml:space="preserve">от 17.07.2006 </w:t>
      </w:r>
      <w:hyperlink r:id="rId9" w:history="1">
        <w:r>
          <w:rPr>
            <w:color w:val="auto"/>
            <w:szCs w:val="28"/>
          </w:rPr>
          <w:t>№</w:t>
        </w:r>
        <w:r w:rsidR="0070245B">
          <w:rPr>
            <w:color w:val="auto"/>
            <w:szCs w:val="28"/>
          </w:rPr>
          <w:t xml:space="preserve"> </w:t>
        </w:r>
        <w:r w:rsidRPr="00EF6B13">
          <w:rPr>
            <w:color w:val="auto"/>
            <w:szCs w:val="28"/>
          </w:rPr>
          <w:t>81-ЗО</w:t>
        </w:r>
      </w:hyperlink>
      <w:r w:rsidRPr="00EF6B13">
        <w:rPr>
          <w:color w:val="auto"/>
          <w:szCs w:val="28"/>
        </w:rPr>
        <w:t xml:space="preserve">, от 27.09.2007 </w:t>
      </w:r>
      <w:hyperlink r:id="rId10" w:history="1">
        <w:r>
          <w:rPr>
            <w:color w:val="auto"/>
            <w:szCs w:val="28"/>
          </w:rPr>
          <w:t>№</w:t>
        </w:r>
        <w:r w:rsidR="0070245B">
          <w:rPr>
            <w:color w:val="auto"/>
            <w:szCs w:val="28"/>
          </w:rPr>
          <w:t xml:space="preserve"> </w:t>
        </w:r>
        <w:r w:rsidRPr="00EF6B13">
          <w:rPr>
            <w:color w:val="auto"/>
            <w:szCs w:val="28"/>
          </w:rPr>
          <w:t>103-ЗО</w:t>
        </w:r>
      </w:hyperlink>
      <w:r>
        <w:rPr>
          <w:color w:val="auto"/>
          <w:szCs w:val="28"/>
        </w:rPr>
        <w:t xml:space="preserve">, </w:t>
      </w:r>
      <w:r w:rsidRPr="004B6FD2">
        <w:rPr>
          <w:color w:val="auto"/>
          <w:szCs w:val="28"/>
        </w:rPr>
        <w:t>от 06.10.2011</w:t>
      </w:r>
      <w:r w:rsidR="0070245B">
        <w:rPr>
          <w:color w:val="auto"/>
          <w:szCs w:val="28"/>
        </w:rPr>
        <w:t xml:space="preserve"> </w:t>
      </w:r>
      <w:hyperlink r:id="rId11" w:history="1">
        <w:r w:rsidRPr="00820496">
          <w:rPr>
            <w:rStyle w:val="a5"/>
            <w:color w:val="auto"/>
            <w:szCs w:val="28"/>
            <w:u w:val="none"/>
          </w:rPr>
          <w:t>№</w:t>
        </w:r>
        <w:r w:rsidR="0070245B">
          <w:rPr>
            <w:rStyle w:val="a5"/>
            <w:color w:val="auto"/>
            <w:szCs w:val="28"/>
            <w:u w:val="none"/>
          </w:rPr>
          <w:t xml:space="preserve"> </w:t>
        </w:r>
        <w:r w:rsidRPr="00820496">
          <w:rPr>
            <w:rStyle w:val="a5"/>
            <w:color w:val="auto"/>
            <w:szCs w:val="28"/>
            <w:u w:val="none"/>
          </w:rPr>
          <w:t>60-ЗО</w:t>
        </w:r>
      </w:hyperlink>
      <w:r w:rsidRPr="004B6FD2">
        <w:rPr>
          <w:bCs/>
          <w:color w:val="auto"/>
          <w:szCs w:val="28"/>
        </w:rPr>
        <w:t>)</w:t>
      </w:r>
      <w:r w:rsidRPr="006A24FA">
        <w:rPr>
          <w:bCs/>
          <w:color w:val="auto"/>
          <w:szCs w:val="28"/>
        </w:rPr>
        <w:t xml:space="preserve"> </w:t>
      </w:r>
      <w:r>
        <w:rPr>
          <w:bCs/>
          <w:color w:val="auto"/>
          <w:szCs w:val="28"/>
        </w:rPr>
        <w:t>следующие изменения:</w:t>
      </w:r>
      <w:proofErr w:type="gramEnd"/>
    </w:p>
    <w:p w:rsidR="0070245B" w:rsidRDefault="00251D2E" w:rsidP="00416D7B">
      <w:pPr>
        <w:autoSpaceDE w:val="0"/>
        <w:autoSpaceDN w:val="0"/>
        <w:adjustRightInd w:val="0"/>
        <w:ind w:firstLine="709"/>
        <w:jc w:val="both"/>
        <w:rPr>
          <w:color w:val="auto"/>
          <w:szCs w:val="28"/>
        </w:rPr>
      </w:pPr>
      <w:proofErr w:type="gramStart"/>
      <w:r w:rsidRPr="00E84BFA">
        <w:rPr>
          <w:color w:val="auto"/>
          <w:szCs w:val="28"/>
        </w:rPr>
        <w:t xml:space="preserve">1) </w:t>
      </w:r>
      <w:r w:rsidRPr="00E84BFA">
        <w:rPr>
          <w:bCs/>
          <w:color w:val="auto"/>
          <w:szCs w:val="28"/>
        </w:rPr>
        <w:t xml:space="preserve">пункт 7 статьи 2 </w:t>
      </w:r>
      <w:r w:rsidRPr="00E84BFA">
        <w:rPr>
          <w:color w:val="auto"/>
          <w:szCs w:val="28"/>
        </w:rPr>
        <w:t>дополнить словами «, а в случае выдвижения инициативы проведения местного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местного референдума»;</w:t>
      </w:r>
      <w:proofErr w:type="gramEnd"/>
    </w:p>
    <w:p w:rsidR="00E56795" w:rsidRPr="00E56795" w:rsidRDefault="00E56795" w:rsidP="00416D7B">
      <w:pPr>
        <w:autoSpaceDE w:val="0"/>
        <w:autoSpaceDN w:val="0"/>
        <w:adjustRightInd w:val="0"/>
        <w:ind w:firstLine="709"/>
        <w:jc w:val="both"/>
      </w:pPr>
      <w:r w:rsidRPr="00E56795">
        <w:t>2) в статье 5.1:</w:t>
      </w:r>
    </w:p>
    <w:p w:rsidR="00E56795" w:rsidRPr="00E56795" w:rsidRDefault="00E56795" w:rsidP="00416D7B">
      <w:pPr>
        <w:autoSpaceDE w:val="0"/>
        <w:autoSpaceDN w:val="0"/>
        <w:adjustRightInd w:val="0"/>
        <w:ind w:firstLine="709"/>
        <w:jc w:val="both"/>
      </w:pPr>
      <w:r w:rsidRPr="00E56795">
        <w:t>а) в абзаце втором пункта 3 слова «приложением №</w:t>
      </w:r>
      <w:r w:rsidR="00766C60">
        <w:t xml:space="preserve"> </w:t>
      </w:r>
      <w:r w:rsidRPr="00E56795">
        <w:t>1 к настоящему закону» заменить словами «приложением 9 к Федеральному закону «Об основных гарантиях избирательных прав и права на участие в референдуме граждан Российской Федерации»»;</w:t>
      </w:r>
    </w:p>
    <w:p w:rsidR="00E56795" w:rsidRPr="00E56795" w:rsidRDefault="00E56795" w:rsidP="00416D7B">
      <w:pPr>
        <w:autoSpaceDE w:val="0"/>
        <w:autoSpaceDN w:val="0"/>
        <w:adjustRightInd w:val="0"/>
        <w:ind w:firstLine="709"/>
        <w:jc w:val="both"/>
      </w:pPr>
      <w:r w:rsidRPr="00E56795">
        <w:t>б) пункт 7 изложить в следующей редакции:</w:t>
      </w:r>
    </w:p>
    <w:p w:rsidR="00E56795" w:rsidRPr="00E56795" w:rsidRDefault="00E56795" w:rsidP="00416D7B">
      <w:pPr>
        <w:autoSpaceDE w:val="0"/>
        <w:autoSpaceDN w:val="0"/>
        <w:adjustRightInd w:val="0"/>
        <w:ind w:firstLine="709"/>
        <w:jc w:val="both"/>
      </w:pPr>
      <w:r w:rsidRPr="00E56795">
        <w:t xml:space="preserve">«7. После окончания сбора </w:t>
      </w:r>
      <w:proofErr w:type="gramStart"/>
      <w:r w:rsidRPr="00E56795">
        <w:t>подписей</w:t>
      </w:r>
      <w:proofErr w:type="gramEnd"/>
      <w:r w:rsidRPr="00E56795">
        <w:t xml:space="preserve"> уполномоченные представители инициативной группы по проведению местного референдума подсчитывают общее число собранных подписей участников местного референдума и составляют протокол об итогах сбора подписей по форме, установленной организующей местный референдум комиссией. Протокол подписывается уполномоченным представителем инициативной группы по проведению местного референдума</w:t>
      </w:r>
      <w:proofErr w:type="gramStart"/>
      <w:r w:rsidRPr="00E56795">
        <w:t>.»;</w:t>
      </w:r>
      <w:proofErr w:type="gramEnd"/>
    </w:p>
    <w:p w:rsidR="00E56795" w:rsidRPr="00E56795" w:rsidRDefault="00E56795" w:rsidP="00416D7B">
      <w:pPr>
        <w:autoSpaceDE w:val="0"/>
        <w:autoSpaceDN w:val="0"/>
        <w:adjustRightInd w:val="0"/>
        <w:ind w:firstLine="709"/>
        <w:jc w:val="both"/>
      </w:pPr>
      <w:r w:rsidRPr="00E56795">
        <w:lastRenderedPageBreak/>
        <w:t>в) в пункте 8 слова «в двух экземплярах» исключить;</w:t>
      </w:r>
    </w:p>
    <w:p w:rsidR="00E56795" w:rsidRPr="00E56795" w:rsidRDefault="00E56795" w:rsidP="00416D7B">
      <w:pPr>
        <w:autoSpaceDE w:val="0"/>
        <w:autoSpaceDN w:val="0"/>
        <w:adjustRightInd w:val="0"/>
        <w:ind w:firstLine="709"/>
        <w:jc w:val="both"/>
      </w:pPr>
      <w:r w:rsidRPr="00E56795">
        <w:t>3) в статье 5.2:</w:t>
      </w:r>
    </w:p>
    <w:p w:rsidR="00E56795" w:rsidRPr="00E56795" w:rsidRDefault="00E56795" w:rsidP="00416D7B">
      <w:pPr>
        <w:autoSpaceDE w:val="0"/>
        <w:autoSpaceDN w:val="0"/>
        <w:adjustRightInd w:val="0"/>
        <w:ind w:firstLine="709"/>
        <w:jc w:val="both"/>
      </w:pPr>
      <w:r w:rsidRPr="00E56795">
        <w:t>а) абзац второй пункта 3 дополнить предложением следующего содержания: «На период работы привлекаемые эксперты освобождаются от основной работы, за ними сохраняются место работы (должность),</w:t>
      </w:r>
      <w:r w:rsidRPr="0090428D">
        <w:rPr>
          <w:b/>
        </w:rPr>
        <w:t xml:space="preserve"> </w:t>
      </w:r>
      <w:r w:rsidRPr="00E56795">
        <w:t>установленные должностные оклады и иные выплаты по месту работы</w:t>
      </w:r>
      <w:proofErr w:type="gramStart"/>
      <w:r w:rsidRPr="00E56795">
        <w:t>.»;</w:t>
      </w:r>
    </w:p>
    <w:p w:rsidR="00E56795" w:rsidRPr="00E56795" w:rsidRDefault="00E56795" w:rsidP="00416D7B">
      <w:pPr>
        <w:autoSpaceDE w:val="0"/>
        <w:autoSpaceDN w:val="0"/>
        <w:adjustRightInd w:val="0"/>
        <w:ind w:firstLine="709"/>
        <w:jc w:val="both"/>
      </w:pPr>
      <w:proofErr w:type="gramEnd"/>
      <w:r w:rsidRPr="00E56795">
        <w:t>б) в пункте 5 слова «уполномоченным представителем инициативной группы</w:t>
      </w:r>
      <w:r w:rsidR="001F76FD">
        <w:t>, заверяющим</w:t>
      </w:r>
      <w:r w:rsidRPr="00E56795">
        <w:t>» заменить слов</w:t>
      </w:r>
      <w:r w:rsidR="001F76FD">
        <w:t>а</w:t>
      </w:r>
      <w:r w:rsidRPr="00E56795">
        <w:t>м</w:t>
      </w:r>
      <w:r w:rsidR="001F76FD">
        <w:t>и</w:t>
      </w:r>
      <w:r w:rsidRPr="00E56795">
        <w:t xml:space="preserve"> «лицами</w:t>
      </w:r>
      <w:r w:rsidR="001F76FD">
        <w:t>, заверяющими</w:t>
      </w:r>
      <w:r w:rsidRPr="00E56795">
        <w:t>»;</w:t>
      </w:r>
    </w:p>
    <w:p w:rsidR="00E56795" w:rsidRPr="00E56795" w:rsidRDefault="00E56795" w:rsidP="00416D7B">
      <w:pPr>
        <w:autoSpaceDE w:val="0"/>
        <w:autoSpaceDN w:val="0"/>
        <w:adjustRightInd w:val="0"/>
        <w:ind w:firstLine="709"/>
        <w:jc w:val="both"/>
      </w:pPr>
      <w:r w:rsidRPr="00E56795">
        <w:t>в) в пункте 8 слово «счита</w:t>
      </w:r>
      <w:r w:rsidR="00E60708">
        <w:t>ю</w:t>
      </w:r>
      <w:r w:rsidRPr="00E56795">
        <w:t>тся» заменить словом «призна</w:t>
      </w:r>
      <w:r w:rsidR="00E60708">
        <w:t>ю</w:t>
      </w:r>
      <w:r w:rsidRPr="00E56795">
        <w:t>тся»;</w:t>
      </w:r>
    </w:p>
    <w:p w:rsidR="00E56795" w:rsidRPr="00E56795" w:rsidRDefault="00E56795" w:rsidP="00416D7B">
      <w:pPr>
        <w:autoSpaceDE w:val="0"/>
        <w:autoSpaceDN w:val="0"/>
        <w:adjustRightInd w:val="0"/>
        <w:ind w:firstLine="709"/>
        <w:jc w:val="both"/>
      </w:pPr>
      <w:r w:rsidRPr="00E56795">
        <w:t>г) в пункте 10:</w:t>
      </w:r>
    </w:p>
    <w:p w:rsidR="00E56795" w:rsidRPr="00E56795" w:rsidRDefault="00E56795" w:rsidP="00416D7B">
      <w:pPr>
        <w:autoSpaceDE w:val="0"/>
        <w:autoSpaceDN w:val="0"/>
        <w:adjustRightInd w:val="0"/>
        <w:ind w:firstLine="709"/>
        <w:jc w:val="both"/>
      </w:pPr>
      <w:r w:rsidRPr="00E56795">
        <w:t>подпункт «в» изложить в следующей редакции:</w:t>
      </w:r>
    </w:p>
    <w:p w:rsidR="00E56795" w:rsidRPr="00E56795" w:rsidRDefault="00E56795" w:rsidP="00416D7B">
      <w:pPr>
        <w:autoSpaceDE w:val="0"/>
        <w:autoSpaceDN w:val="0"/>
        <w:adjustRightInd w:val="0"/>
        <w:ind w:firstLine="709"/>
        <w:jc w:val="both"/>
      </w:pPr>
      <w:r w:rsidRPr="00E56795">
        <w:t>«в) подписи участников местного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пунктом 3 настоящей статьи</w:t>
      </w:r>
      <w:proofErr w:type="gramStart"/>
      <w:r w:rsidRPr="00E56795">
        <w:t>;»</w:t>
      </w:r>
      <w:proofErr w:type="gramEnd"/>
      <w:r w:rsidRPr="00E56795">
        <w:t>;</w:t>
      </w:r>
    </w:p>
    <w:p w:rsidR="00E56795" w:rsidRPr="00E56795" w:rsidRDefault="00E56795" w:rsidP="00416D7B">
      <w:pPr>
        <w:autoSpaceDE w:val="0"/>
        <w:autoSpaceDN w:val="0"/>
        <w:adjustRightInd w:val="0"/>
        <w:ind w:firstLine="709"/>
        <w:jc w:val="both"/>
      </w:pPr>
      <w:r w:rsidRPr="00E56795">
        <w:t>в подпункте «е» слова «привлеченного к работе по проверке подписей участников местного референдума» заменить словами «привлеченного к проверке»;</w:t>
      </w:r>
    </w:p>
    <w:p w:rsidR="00E56795" w:rsidRPr="00E56795" w:rsidRDefault="00E56795" w:rsidP="00416D7B">
      <w:pPr>
        <w:autoSpaceDE w:val="0"/>
        <w:autoSpaceDN w:val="0"/>
        <w:adjustRightInd w:val="0"/>
        <w:ind w:firstLine="709"/>
        <w:jc w:val="both"/>
      </w:pPr>
      <w:r w:rsidRPr="00E56795">
        <w:t>в подпункте «ж» слово «им» заменить словами «этим подписям»;</w:t>
      </w:r>
    </w:p>
    <w:p w:rsidR="00E56795" w:rsidRPr="00E56795" w:rsidRDefault="00E56795" w:rsidP="00416D7B">
      <w:pPr>
        <w:autoSpaceDE w:val="0"/>
        <w:autoSpaceDN w:val="0"/>
        <w:adjustRightInd w:val="0"/>
        <w:ind w:firstLine="709"/>
        <w:jc w:val="both"/>
      </w:pPr>
      <w:r w:rsidRPr="00E56795">
        <w:t>подпункт «</w:t>
      </w:r>
      <w:proofErr w:type="spellStart"/>
      <w:r w:rsidRPr="00E56795">
        <w:t>з</w:t>
      </w:r>
      <w:proofErr w:type="spellEnd"/>
      <w:r w:rsidRPr="00E56795">
        <w:t>» дополнить словами «либо внесены нерукописным способом или карандашом»;</w:t>
      </w:r>
    </w:p>
    <w:p w:rsidR="00E56795" w:rsidRPr="00E56795" w:rsidRDefault="00E56795" w:rsidP="00416D7B">
      <w:pPr>
        <w:autoSpaceDE w:val="0"/>
        <w:autoSpaceDN w:val="0"/>
        <w:adjustRightInd w:val="0"/>
        <w:ind w:firstLine="709"/>
        <w:jc w:val="both"/>
      </w:pPr>
      <w:r w:rsidRPr="00E56795">
        <w:t>в подпункте «и» слова «приложения №1 к настоящему закону» заменить словами «приложения 9 к Федеральному закону «Об основных гарантиях избирательных прав и права на участие в референдуме граждан Российской Федерации»»;</w:t>
      </w:r>
    </w:p>
    <w:p w:rsidR="00A773C0" w:rsidRDefault="00E56795" w:rsidP="00416D7B">
      <w:pPr>
        <w:autoSpaceDE w:val="0"/>
        <w:autoSpaceDN w:val="0"/>
        <w:adjustRightInd w:val="0"/>
        <w:ind w:firstLine="709"/>
        <w:jc w:val="both"/>
      </w:pPr>
      <w:r w:rsidRPr="00E56795">
        <w:t>в подпункте «л» слова «привлеченного к работе по проверке подписей избирателей, участников референдума» заменить словами «привлеченного к проверке»;</w:t>
      </w:r>
    </w:p>
    <w:p w:rsidR="00A773C0" w:rsidRDefault="00E56795" w:rsidP="00416D7B">
      <w:pPr>
        <w:autoSpaceDE w:val="0"/>
        <w:autoSpaceDN w:val="0"/>
        <w:adjustRightInd w:val="0"/>
        <w:ind w:firstLine="709"/>
        <w:jc w:val="both"/>
      </w:pPr>
      <w:r>
        <w:t>4</w:t>
      </w:r>
      <w:r w:rsidR="0070245B" w:rsidRPr="0070245B">
        <w:t>) в статье 9:</w:t>
      </w:r>
    </w:p>
    <w:p w:rsidR="00A773C0" w:rsidRDefault="0070245B" w:rsidP="00416D7B">
      <w:pPr>
        <w:autoSpaceDE w:val="0"/>
        <w:autoSpaceDN w:val="0"/>
        <w:adjustRightInd w:val="0"/>
        <w:ind w:firstLine="709"/>
        <w:jc w:val="both"/>
      </w:pPr>
      <w:r w:rsidRPr="0070245B">
        <w:t>а) пункт 3 изложить в следующей редакции:</w:t>
      </w:r>
    </w:p>
    <w:p w:rsidR="00A773C0" w:rsidRDefault="0070245B" w:rsidP="00416D7B">
      <w:pPr>
        <w:autoSpaceDE w:val="0"/>
        <w:autoSpaceDN w:val="0"/>
        <w:adjustRightInd w:val="0"/>
        <w:ind w:firstLine="709"/>
        <w:jc w:val="both"/>
      </w:pPr>
      <w:r w:rsidRPr="0070245B">
        <w:t xml:space="preserve">«3. </w:t>
      </w:r>
      <w:proofErr w:type="gramStart"/>
      <w:r w:rsidRPr="0070245B">
        <w:t xml:space="preserve">Порядок и сроки формирования (расформирования), статус, полномочия и порядок деятельности комиссии местного референдума (избирательной комиссии муниципального образования, а в случае возложения полномочий избирательной комиссии муниципального образования на территориальную избирательную комиссию - территориальной избирательной комиссии) и участковых комиссий местного референдума, </w:t>
      </w:r>
      <w:r w:rsidRPr="0070245B">
        <w:rPr>
          <w:bCs/>
        </w:rPr>
        <w:t>статус членов комиссий местного референдума (избирательной комиссии муниципального образования, а в случае возложения полномочий избирательной комиссии муниципального образования на территориальную избирательную комиссию</w:t>
      </w:r>
      <w:proofErr w:type="gramEnd"/>
      <w:r w:rsidRPr="0070245B">
        <w:rPr>
          <w:bCs/>
        </w:rPr>
        <w:t xml:space="preserve"> - территориальной избирательной комиссии) и участковых комиссий местного референдума </w:t>
      </w:r>
      <w:r w:rsidRPr="0070245B">
        <w:t xml:space="preserve">определяются Федеральным законом «Об основных гарантиях избирательных прав и права на участие в </w:t>
      </w:r>
      <w:r w:rsidRPr="0070245B">
        <w:lastRenderedPageBreak/>
        <w:t>референдуме граждан Российской Федерации», Избирательным кодексом Тверской области, настоящим законом</w:t>
      </w:r>
      <w:proofErr w:type="gramStart"/>
      <w:r w:rsidRPr="0070245B">
        <w:t>.»;</w:t>
      </w:r>
      <w:proofErr w:type="gramEnd"/>
    </w:p>
    <w:p w:rsidR="00A773C0" w:rsidRDefault="0070245B" w:rsidP="00416D7B">
      <w:pPr>
        <w:autoSpaceDE w:val="0"/>
        <w:autoSpaceDN w:val="0"/>
        <w:adjustRightInd w:val="0"/>
        <w:ind w:firstLine="709"/>
        <w:jc w:val="both"/>
      </w:pPr>
      <w:r w:rsidRPr="0070245B">
        <w:t>б) пункт 5 признать утратившим силу;</w:t>
      </w:r>
    </w:p>
    <w:p w:rsidR="00A773C0" w:rsidRDefault="00E56795" w:rsidP="00416D7B">
      <w:pPr>
        <w:autoSpaceDE w:val="0"/>
        <w:autoSpaceDN w:val="0"/>
        <w:adjustRightInd w:val="0"/>
        <w:ind w:firstLine="709"/>
        <w:jc w:val="both"/>
      </w:pPr>
      <w:r>
        <w:rPr>
          <w:color w:val="auto"/>
          <w:szCs w:val="28"/>
        </w:rPr>
        <w:t>5</w:t>
      </w:r>
      <w:r w:rsidR="00251D2E" w:rsidRPr="00E84BFA">
        <w:rPr>
          <w:color w:val="auto"/>
          <w:szCs w:val="28"/>
        </w:rPr>
        <w:t>) в статье 11:</w:t>
      </w:r>
    </w:p>
    <w:p w:rsidR="00A773C0" w:rsidRDefault="00251D2E" w:rsidP="00416D7B">
      <w:pPr>
        <w:autoSpaceDE w:val="0"/>
        <w:autoSpaceDN w:val="0"/>
        <w:adjustRightInd w:val="0"/>
        <w:ind w:firstLine="709"/>
        <w:jc w:val="both"/>
      </w:pPr>
      <w:r w:rsidRPr="00E84BFA">
        <w:rPr>
          <w:color w:val="auto"/>
          <w:szCs w:val="28"/>
        </w:rPr>
        <w:t>а) в пункте 12 слова «за 20 дней» заменить словами «за 10 дней»;</w:t>
      </w:r>
    </w:p>
    <w:p w:rsidR="00A773C0" w:rsidRDefault="00251D2E" w:rsidP="00416D7B">
      <w:pPr>
        <w:autoSpaceDE w:val="0"/>
        <w:autoSpaceDN w:val="0"/>
        <w:adjustRightInd w:val="0"/>
        <w:ind w:firstLine="709"/>
        <w:jc w:val="both"/>
      </w:pPr>
      <w:r w:rsidRPr="00E84BFA">
        <w:rPr>
          <w:color w:val="auto"/>
          <w:szCs w:val="28"/>
        </w:rPr>
        <w:t>б) в пункте 14 слова «за 20 дней» заменить словами «за 10 дней»;</w:t>
      </w:r>
    </w:p>
    <w:p w:rsidR="00A773C0" w:rsidRDefault="00E56795" w:rsidP="00416D7B">
      <w:pPr>
        <w:autoSpaceDE w:val="0"/>
        <w:autoSpaceDN w:val="0"/>
        <w:adjustRightInd w:val="0"/>
        <w:ind w:firstLine="709"/>
        <w:jc w:val="both"/>
      </w:pPr>
      <w:r>
        <w:t>6</w:t>
      </w:r>
      <w:r w:rsidR="0070245B" w:rsidRPr="0070245B">
        <w:t>) статью 12 изложить в следующей редакции:</w:t>
      </w:r>
    </w:p>
    <w:p w:rsidR="00A773C0" w:rsidRDefault="0070245B" w:rsidP="00416D7B">
      <w:pPr>
        <w:autoSpaceDE w:val="0"/>
        <w:autoSpaceDN w:val="0"/>
        <w:adjustRightInd w:val="0"/>
        <w:ind w:firstLine="709"/>
        <w:jc w:val="both"/>
      </w:pPr>
      <w:r w:rsidRPr="0070245B">
        <w:t>«Статья 12</w:t>
      </w:r>
    </w:p>
    <w:p w:rsidR="00A773C0" w:rsidRDefault="0070245B" w:rsidP="00416D7B">
      <w:pPr>
        <w:autoSpaceDE w:val="0"/>
        <w:autoSpaceDN w:val="0"/>
        <w:adjustRightInd w:val="0"/>
        <w:ind w:firstLine="709"/>
        <w:jc w:val="both"/>
      </w:pPr>
      <w:r w:rsidRPr="0070245B">
        <w:t>1. Для проведения голосования и подсчета голосов участников местного референдума образуются участки местного референдума в соответствии с Федеральным законом «Об основных гарантиях избирательных прав и права на участие в референдуме граждан Российской Федерации»</w:t>
      </w:r>
      <w:r>
        <w:t>.</w:t>
      </w:r>
    </w:p>
    <w:p w:rsidR="00A773C0" w:rsidRDefault="0070245B" w:rsidP="00416D7B">
      <w:pPr>
        <w:autoSpaceDE w:val="0"/>
        <w:autoSpaceDN w:val="0"/>
        <w:adjustRightInd w:val="0"/>
        <w:ind w:firstLine="709"/>
        <w:jc w:val="both"/>
      </w:pPr>
      <w:r w:rsidRPr="0070245B">
        <w:t xml:space="preserve">2. Информация об участках местного референдума, образованных  в местах временного пребывания участников местного референдума (больницах, санаториях, домах отдыха, местах содержания под </w:t>
      </w:r>
      <w:proofErr w:type="gramStart"/>
      <w:r w:rsidRPr="0070245B">
        <w:t>стражей</w:t>
      </w:r>
      <w:proofErr w:type="gramEnd"/>
      <w:r w:rsidRPr="0070245B">
        <w:t xml:space="preserve"> подозреваемых и обвиняемых и других местах временного пребывания), публикуется (обнародуется) не позднее дня, следующего за днем образования участков местного референдума.»;</w:t>
      </w:r>
      <w:r>
        <w:t xml:space="preserve"> </w:t>
      </w:r>
    </w:p>
    <w:p w:rsidR="00A773C0" w:rsidRDefault="00E56795" w:rsidP="00416D7B">
      <w:pPr>
        <w:autoSpaceDE w:val="0"/>
        <w:autoSpaceDN w:val="0"/>
        <w:adjustRightInd w:val="0"/>
        <w:ind w:firstLine="709"/>
        <w:jc w:val="both"/>
      </w:pPr>
      <w:r w:rsidRPr="00E56795">
        <w:t xml:space="preserve">7) в пункте 4 статьи 18 слова «Главным управлением Центрального банка Российской Федерации по Тверской области» заменить словами «Отделением по Тверской области Главного управления Центрального банка Российской Федерации по Центральному </w:t>
      </w:r>
      <w:r w:rsidR="00522A84">
        <w:t>ф</w:t>
      </w:r>
      <w:r w:rsidRPr="00E56795">
        <w:t>едеральному округу»;</w:t>
      </w:r>
    </w:p>
    <w:p w:rsidR="00E56795" w:rsidRPr="00E56795" w:rsidRDefault="00E56795" w:rsidP="00416D7B">
      <w:pPr>
        <w:autoSpaceDE w:val="0"/>
        <w:autoSpaceDN w:val="0"/>
        <w:adjustRightInd w:val="0"/>
        <w:ind w:firstLine="709"/>
        <w:jc w:val="both"/>
      </w:pPr>
      <w:r w:rsidRPr="00E56795">
        <w:t>8) в статье 18.1:</w:t>
      </w:r>
    </w:p>
    <w:p w:rsidR="00E56795" w:rsidRPr="00E56795" w:rsidRDefault="00E56795" w:rsidP="00416D7B">
      <w:pPr>
        <w:autoSpaceDE w:val="0"/>
        <w:autoSpaceDN w:val="0"/>
        <w:adjustRightInd w:val="0"/>
        <w:ind w:firstLine="709"/>
        <w:jc w:val="both"/>
      </w:pPr>
      <w:r w:rsidRPr="00E56795">
        <w:t>а) подпункт «о» пункта 4 дополнить словами «, а также некоммерческим организациям, выполняющим функции иностранного агента»;</w:t>
      </w:r>
    </w:p>
    <w:p w:rsidR="00E56795" w:rsidRPr="00E56795" w:rsidRDefault="00E56795" w:rsidP="00416D7B">
      <w:pPr>
        <w:autoSpaceDE w:val="0"/>
        <w:autoSpaceDN w:val="0"/>
        <w:adjustRightInd w:val="0"/>
        <w:ind w:firstLine="709"/>
        <w:jc w:val="both"/>
      </w:pPr>
      <w:r w:rsidRPr="00E56795">
        <w:t>б) пункт 10 изложить в следующей редакции:</w:t>
      </w:r>
    </w:p>
    <w:p w:rsidR="00E56795" w:rsidRPr="00E56795" w:rsidRDefault="00E56795" w:rsidP="00416D7B">
      <w:pPr>
        <w:autoSpaceDE w:val="0"/>
        <w:autoSpaceDN w:val="0"/>
        <w:adjustRightInd w:val="0"/>
        <w:ind w:firstLine="709"/>
        <w:jc w:val="both"/>
      </w:pPr>
      <w:r w:rsidRPr="00E56795">
        <w:t xml:space="preserve">«10. При проведении местного референдума порядок открытия, ведения и закрытия указанных счетов устанавливается избирательной комиссией Тверской области по согласованию с Отделением по Тверской области Главного управления Центрального банка Российской Федерации по Центральному </w:t>
      </w:r>
      <w:r w:rsidR="00522A84">
        <w:t>ф</w:t>
      </w:r>
      <w:r w:rsidRPr="00E56795">
        <w:t>едеральному округу. Порядок и формы учета и отчетности о поступлении средств фондов местного референдума и расходовании этих средств, в том числе по каждой операции, устанавливаются избирательной комиссией Тверской области</w:t>
      </w:r>
      <w:proofErr w:type="gramStart"/>
      <w:r w:rsidRPr="00E56795">
        <w:t>.»;</w:t>
      </w:r>
    </w:p>
    <w:p w:rsidR="00E56795" w:rsidRPr="00E56795" w:rsidRDefault="00E56795" w:rsidP="00416D7B">
      <w:pPr>
        <w:autoSpaceDE w:val="0"/>
        <w:autoSpaceDN w:val="0"/>
        <w:adjustRightInd w:val="0"/>
        <w:ind w:firstLine="709"/>
        <w:jc w:val="both"/>
      </w:pPr>
      <w:proofErr w:type="gramEnd"/>
      <w:r w:rsidRPr="00E56795">
        <w:t>в) дополнить пунктом 11 следующего содержания:</w:t>
      </w:r>
    </w:p>
    <w:p w:rsidR="00E56795" w:rsidRPr="00E56795" w:rsidRDefault="00E56795" w:rsidP="00416D7B">
      <w:pPr>
        <w:autoSpaceDE w:val="0"/>
        <w:autoSpaceDN w:val="0"/>
        <w:adjustRightInd w:val="0"/>
        <w:ind w:firstLine="709"/>
        <w:jc w:val="both"/>
      </w:pPr>
      <w:r w:rsidRPr="00E56795">
        <w:t>«11. Сведения о поступлении средств на специальный счет фонда местного референдума и расходовании этих средств размещаются избирательной комиссией Тверской области на своем сайте в информационно-телекоммуникационной сети «Интернет». При проведении местного референдума обязательному размещению подлежат сведения:</w:t>
      </w:r>
    </w:p>
    <w:p w:rsidR="00E56795" w:rsidRPr="00E56795" w:rsidRDefault="00E56795" w:rsidP="00416D7B">
      <w:pPr>
        <w:autoSpaceDE w:val="0"/>
        <w:autoSpaceDN w:val="0"/>
        <w:adjustRightInd w:val="0"/>
        <w:ind w:firstLine="709"/>
        <w:jc w:val="both"/>
      </w:pPr>
      <w:r w:rsidRPr="00E56795">
        <w:t>а) о финансовой операции по расходованию средств из соответствующего фонда местного референдума в случае, если ее размер превышает 50 тысяч рублей;</w:t>
      </w:r>
    </w:p>
    <w:p w:rsidR="00E56795" w:rsidRPr="00E56795" w:rsidRDefault="00E56795" w:rsidP="00416D7B">
      <w:pPr>
        <w:autoSpaceDE w:val="0"/>
        <w:autoSpaceDN w:val="0"/>
        <w:adjustRightInd w:val="0"/>
        <w:ind w:firstLine="709"/>
        <w:jc w:val="both"/>
      </w:pPr>
      <w:r w:rsidRPr="00E56795">
        <w:lastRenderedPageBreak/>
        <w:t>б) о юридических лицах, перечисливших в соответствующий фонд местного референдума добровольные пожертвования в сумме, превышающей 25 тысяч рублей;</w:t>
      </w:r>
    </w:p>
    <w:p w:rsidR="00E56795" w:rsidRPr="00E56795" w:rsidRDefault="00E56795" w:rsidP="00416D7B">
      <w:pPr>
        <w:autoSpaceDE w:val="0"/>
        <w:autoSpaceDN w:val="0"/>
        <w:adjustRightInd w:val="0"/>
        <w:ind w:firstLine="709"/>
        <w:jc w:val="both"/>
      </w:pPr>
      <w:r w:rsidRPr="00E56795">
        <w:t>в) о количестве граждан, внесших в соответствующий фонд местного референдума добровольные пожертвования в сумме, превышающей 20 тысяч рублей;</w:t>
      </w:r>
    </w:p>
    <w:p w:rsidR="00E56795" w:rsidRPr="00E56795" w:rsidRDefault="00E56795" w:rsidP="00416D7B">
      <w:pPr>
        <w:autoSpaceDE w:val="0"/>
        <w:autoSpaceDN w:val="0"/>
        <w:adjustRightInd w:val="0"/>
        <w:ind w:firstLine="709"/>
        <w:jc w:val="both"/>
      </w:pPr>
      <w:r w:rsidRPr="00E56795">
        <w:t>г) о средствах, возвращенных жертвователям из соответствующего фонда местного референдума, в том числе об основаниях возврата;</w:t>
      </w:r>
    </w:p>
    <w:p w:rsidR="00E56795" w:rsidRPr="00E56795" w:rsidRDefault="00E56795" w:rsidP="00416D7B">
      <w:pPr>
        <w:autoSpaceDE w:val="0"/>
        <w:autoSpaceDN w:val="0"/>
        <w:adjustRightInd w:val="0"/>
        <w:ind w:firstLine="709"/>
        <w:jc w:val="both"/>
      </w:pPr>
      <w:proofErr w:type="spellStart"/>
      <w:r w:rsidRPr="00E56795">
        <w:t>д</w:t>
      </w:r>
      <w:proofErr w:type="spellEnd"/>
      <w:r w:rsidRPr="00E56795">
        <w:t>) об общей сумме средств, поступивших в соответствующий фонд местного референдума, и об общей сумме израсходованных средств</w:t>
      </w:r>
      <w:proofErr w:type="gramStart"/>
      <w:r w:rsidRPr="00E56795">
        <w:t>.»;</w:t>
      </w:r>
      <w:proofErr w:type="gramEnd"/>
    </w:p>
    <w:p w:rsidR="00E56795" w:rsidRPr="00E56795" w:rsidRDefault="00E56795" w:rsidP="00416D7B">
      <w:pPr>
        <w:autoSpaceDE w:val="0"/>
        <w:autoSpaceDN w:val="0"/>
        <w:adjustRightInd w:val="0"/>
        <w:ind w:firstLine="709"/>
        <w:jc w:val="both"/>
      </w:pPr>
      <w:r w:rsidRPr="00E56795">
        <w:t>г) дополнить пунктом 12 следующего содержания:</w:t>
      </w:r>
    </w:p>
    <w:p w:rsidR="00E56795" w:rsidRDefault="00E56795" w:rsidP="00416D7B">
      <w:pPr>
        <w:autoSpaceDE w:val="0"/>
        <w:autoSpaceDN w:val="0"/>
        <w:adjustRightInd w:val="0"/>
        <w:ind w:firstLine="709"/>
        <w:jc w:val="both"/>
        <w:rPr>
          <w:b/>
        </w:rPr>
      </w:pPr>
      <w:r w:rsidRPr="00E56795">
        <w:t>«12. При проведении местного референдума размещение сведений, указанных в пункте 11 настоящей статьи, осуществляется в объеме, определяемом избирательной комиссией Тверской области</w:t>
      </w:r>
      <w:proofErr w:type="gramStart"/>
      <w:r w:rsidRPr="00E56795">
        <w:t>.»;</w:t>
      </w:r>
    </w:p>
    <w:p w:rsidR="00E56795" w:rsidRPr="00E56795" w:rsidRDefault="00E56795" w:rsidP="00416D7B">
      <w:pPr>
        <w:autoSpaceDE w:val="0"/>
        <w:autoSpaceDN w:val="0"/>
        <w:adjustRightInd w:val="0"/>
        <w:ind w:firstLine="709"/>
        <w:jc w:val="both"/>
      </w:pPr>
      <w:proofErr w:type="gramEnd"/>
      <w:r w:rsidRPr="00E56795">
        <w:t>9) статью 18.3 изложить в следующей редакции:</w:t>
      </w:r>
    </w:p>
    <w:p w:rsidR="00E56795" w:rsidRPr="00E56795" w:rsidRDefault="00E56795" w:rsidP="00416D7B">
      <w:pPr>
        <w:autoSpaceDE w:val="0"/>
        <w:autoSpaceDN w:val="0"/>
        <w:adjustRightInd w:val="0"/>
        <w:ind w:firstLine="709"/>
        <w:jc w:val="both"/>
      </w:pPr>
      <w:r w:rsidRPr="00E56795">
        <w:t>«Статья 18.3</w:t>
      </w:r>
    </w:p>
    <w:p w:rsidR="00E56795" w:rsidRPr="00E56795" w:rsidRDefault="00E56795" w:rsidP="00416D7B">
      <w:pPr>
        <w:autoSpaceDE w:val="0"/>
        <w:autoSpaceDN w:val="0"/>
        <w:adjustRightInd w:val="0"/>
        <w:ind w:firstLine="709"/>
        <w:jc w:val="both"/>
        <w:rPr>
          <w:color w:val="auto"/>
          <w:szCs w:val="28"/>
        </w:rPr>
      </w:pPr>
      <w:proofErr w:type="gramStart"/>
      <w:r w:rsidRPr="00E56795">
        <w:t>Для осуществления контроля за целевым расходованием денежных средств, выделенных комиссии местного референдума на подготовку и проведение местного референдума, за источниками поступления средств в фонд местного референдума, за организацией учета этих средств и их использованием, для</w:t>
      </w:r>
      <w:bookmarkStart w:id="3" w:name="_GoBack"/>
      <w:bookmarkEnd w:id="3"/>
      <w:r w:rsidRPr="00E56795">
        <w:t xml:space="preserve"> проверки финансовых отчетов инициативной группы по проведению местного референдума, иной группы участников местного референдума в соответствии с Федеральным законом «Об основных гарантиях избирательных прав и</w:t>
      </w:r>
      <w:proofErr w:type="gramEnd"/>
      <w:r w:rsidRPr="00E56795">
        <w:t xml:space="preserve"> права на участие в референдуме граждан Российской Федерации» создается и действует контрольно-ревизионная служба при комиссии местного референдума</w:t>
      </w:r>
      <w:proofErr w:type="gramStart"/>
      <w:r w:rsidRPr="00E56795">
        <w:t>.»;</w:t>
      </w:r>
      <w:proofErr w:type="gramEnd"/>
    </w:p>
    <w:p w:rsidR="0070245B" w:rsidRDefault="00E56795" w:rsidP="00416D7B">
      <w:pPr>
        <w:autoSpaceDE w:val="0"/>
        <w:autoSpaceDN w:val="0"/>
        <w:adjustRightInd w:val="0"/>
        <w:ind w:firstLine="709"/>
        <w:jc w:val="both"/>
      </w:pPr>
      <w:r>
        <w:t>10</w:t>
      </w:r>
      <w:r w:rsidR="0070245B" w:rsidRPr="0070245B">
        <w:t>) в статье 19:</w:t>
      </w:r>
    </w:p>
    <w:p w:rsidR="0070245B" w:rsidRDefault="0070245B" w:rsidP="00416D7B">
      <w:pPr>
        <w:autoSpaceDE w:val="0"/>
        <w:autoSpaceDN w:val="0"/>
        <w:adjustRightInd w:val="0"/>
        <w:ind w:firstLine="709"/>
        <w:jc w:val="both"/>
      </w:pPr>
      <w:r w:rsidRPr="0070245B">
        <w:t>а) в пункте 1 слова «а в случаях, предусмотренных пунктом 4 статьи 12 настоящего закона,</w:t>
      </w:r>
      <w:r w:rsidR="00BB0870">
        <w:t xml:space="preserve"> </w:t>
      </w:r>
      <w:proofErr w:type="gramStart"/>
      <w:r w:rsidRPr="0070245B">
        <w:t>-»</w:t>
      </w:r>
      <w:proofErr w:type="gramEnd"/>
      <w:r w:rsidRPr="0070245B">
        <w:t xml:space="preserve"> исключить; </w:t>
      </w:r>
    </w:p>
    <w:p w:rsidR="0070245B" w:rsidRDefault="0070245B" w:rsidP="00416D7B">
      <w:pPr>
        <w:autoSpaceDE w:val="0"/>
        <w:autoSpaceDN w:val="0"/>
        <w:adjustRightInd w:val="0"/>
        <w:ind w:firstLine="709"/>
        <w:jc w:val="both"/>
      </w:pPr>
      <w:r w:rsidRPr="0070245B">
        <w:t>б) пункт 7 изложить в следующей редакции:</w:t>
      </w:r>
    </w:p>
    <w:p w:rsidR="0070245B" w:rsidRDefault="0070245B" w:rsidP="00416D7B">
      <w:pPr>
        <w:autoSpaceDE w:val="0"/>
        <w:autoSpaceDN w:val="0"/>
        <w:adjustRightInd w:val="0"/>
        <w:ind w:firstLine="709"/>
        <w:jc w:val="both"/>
      </w:pPr>
      <w:r w:rsidRPr="0070245B">
        <w:t xml:space="preserve">«7. </w:t>
      </w:r>
      <w:proofErr w:type="gramStart"/>
      <w:r w:rsidRPr="0070245B">
        <w:t xml:space="preserve">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12" w:history="1">
        <w:r w:rsidRPr="007E0A82">
          <w:rPr>
            <w:rStyle w:val="a5"/>
            <w:color w:val="auto"/>
            <w:u w:val="none"/>
          </w:rPr>
          <w:t>подпунктом «б» пункта 9 статьи 21</w:t>
        </w:r>
      </w:hyperlink>
      <w:r w:rsidRPr="007E0A82">
        <w:t xml:space="preserve"> </w:t>
      </w:r>
      <w:r w:rsidRPr="0070245B">
        <w:t>Федерального закона «Об основных гарантиях избирательных прав и права на участие в референдуме граждан Российской Федерации».</w:t>
      </w:r>
      <w:proofErr w:type="gramEnd"/>
      <w:r w:rsidRPr="0070245B">
        <w:t xml:space="preserve">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w:t>
      </w:r>
      <w:proofErr w:type="gramStart"/>
      <w:r w:rsidRPr="0070245B">
        <w:t>.»;</w:t>
      </w:r>
      <w:proofErr w:type="gramEnd"/>
    </w:p>
    <w:p w:rsidR="00E56795" w:rsidRPr="00E56795" w:rsidRDefault="00E56795" w:rsidP="00416D7B">
      <w:pPr>
        <w:autoSpaceDE w:val="0"/>
        <w:autoSpaceDN w:val="0"/>
        <w:adjustRightInd w:val="0"/>
        <w:ind w:firstLine="709"/>
        <w:jc w:val="both"/>
      </w:pPr>
      <w:r w:rsidRPr="00E56795">
        <w:t xml:space="preserve">11) в пункте 8 статьи 20 слова «разместившей в соответствии с настоящим </w:t>
      </w:r>
      <w:r w:rsidR="00DD5265">
        <w:t>з</w:t>
      </w:r>
      <w:r w:rsidRPr="00E56795">
        <w:t>аконом заказ на изготовление бюллетеней» заменить словами «осуществившей закупку бюллетеней», слово «заказу» заменить словом «контракту», слова «разместившая заказ на изготовление бюллетеней» заменить словами «осуществившая закупку бюллетеней»;</w:t>
      </w:r>
    </w:p>
    <w:p w:rsidR="000C355D" w:rsidRDefault="00E56795" w:rsidP="00416D7B">
      <w:pPr>
        <w:autoSpaceDE w:val="0"/>
        <w:autoSpaceDN w:val="0"/>
        <w:adjustRightInd w:val="0"/>
        <w:ind w:firstLine="709"/>
        <w:jc w:val="both"/>
        <w:rPr>
          <w:color w:val="auto"/>
          <w:szCs w:val="28"/>
        </w:rPr>
      </w:pPr>
      <w:r>
        <w:rPr>
          <w:color w:val="auto"/>
          <w:szCs w:val="28"/>
        </w:rPr>
        <w:lastRenderedPageBreak/>
        <w:t>12</w:t>
      </w:r>
      <w:r w:rsidR="00251D2E">
        <w:rPr>
          <w:color w:val="auto"/>
          <w:szCs w:val="28"/>
        </w:rPr>
        <w:t xml:space="preserve">) </w:t>
      </w:r>
      <w:r w:rsidR="000C355D">
        <w:rPr>
          <w:color w:val="auto"/>
          <w:szCs w:val="28"/>
        </w:rPr>
        <w:t>в статье</w:t>
      </w:r>
      <w:r w:rsidR="00251D2E">
        <w:rPr>
          <w:color w:val="auto"/>
          <w:szCs w:val="28"/>
        </w:rPr>
        <w:t xml:space="preserve"> 21</w:t>
      </w:r>
      <w:r w:rsidR="000C355D">
        <w:rPr>
          <w:color w:val="auto"/>
          <w:szCs w:val="28"/>
        </w:rPr>
        <w:t>:</w:t>
      </w:r>
    </w:p>
    <w:p w:rsidR="000C355D" w:rsidRDefault="000C355D" w:rsidP="00416D7B">
      <w:pPr>
        <w:autoSpaceDE w:val="0"/>
        <w:autoSpaceDN w:val="0"/>
        <w:adjustRightInd w:val="0"/>
        <w:ind w:firstLine="709"/>
        <w:jc w:val="both"/>
        <w:rPr>
          <w:color w:val="auto"/>
          <w:szCs w:val="28"/>
        </w:rPr>
      </w:pPr>
      <w:r>
        <w:rPr>
          <w:color w:val="auto"/>
          <w:szCs w:val="28"/>
        </w:rPr>
        <w:t>а) в пункте 2 слова «за 20 дней» заменить словами «за 10 дней»;</w:t>
      </w:r>
    </w:p>
    <w:p w:rsidR="0070245B" w:rsidRDefault="000C355D" w:rsidP="00416D7B">
      <w:pPr>
        <w:autoSpaceDE w:val="0"/>
        <w:autoSpaceDN w:val="0"/>
        <w:adjustRightInd w:val="0"/>
        <w:ind w:firstLine="709"/>
        <w:jc w:val="both"/>
      </w:pPr>
      <w:r>
        <w:rPr>
          <w:color w:val="auto"/>
          <w:szCs w:val="28"/>
        </w:rPr>
        <w:t>б) пункт 4</w:t>
      </w:r>
      <w:r w:rsidR="00251D2E">
        <w:rPr>
          <w:color w:val="auto"/>
          <w:szCs w:val="28"/>
        </w:rPr>
        <w:t xml:space="preserve"> изложить в следующей редакции:</w:t>
      </w:r>
    </w:p>
    <w:p w:rsidR="0070245B" w:rsidRDefault="00251D2E" w:rsidP="00416D7B">
      <w:pPr>
        <w:autoSpaceDE w:val="0"/>
        <w:autoSpaceDN w:val="0"/>
        <w:adjustRightInd w:val="0"/>
        <w:ind w:firstLine="709"/>
        <w:jc w:val="both"/>
        <w:rPr>
          <w:color w:val="auto"/>
          <w:szCs w:val="28"/>
        </w:rPr>
      </w:pPr>
      <w:r>
        <w:rPr>
          <w:color w:val="auto"/>
          <w:szCs w:val="28"/>
        </w:rPr>
        <w:t xml:space="preserve">«4. </w:t>
      </w:r>
      <w:proofErr w:type="gramStart"/>
      <w:r w:rsidRPr="00D130D0">
        <w:rPr>
          <w:color w:val="auto"/>
          <w:szCs w:val="28"/>
        </w:rPr>
        <w:t>В день голосования непосредственно перед наступлением времени голосования председатель участковой комиссии местного референдума предъявляет к осмотру членам участковой комиссии</w:t>
      </w:r>
      <w:r>
        <w:rPr>
          <w:color w:val="auto"/>
          <w:szCs w:val="28"/>
        </w:rPr>
        <w:t xml:space="preserve"> местного референдума</w:t>
      </w:r>
      <w:r w:rsidRPr="00D130D0">
        <w:rPr>
          <w:color w:val="auto"/>
          <w:szCs w:val="28"/>
        </w:rPr>
        <w:t xml:space="preserve">, присутствующим лицам, указанным в </w:t>
      </w:r>
      <w:hyperlink r:id="rId13" w:history="1">
        <w:r w:rsidRPr="00251D2E">
          <w:rPr>
            <w:rStyle w:val="a5"/>
            <w:color w:val="auto"/>
            <w:szCs w:val="28"/>
            <w:u w:val="none"/>
          </w:rPr>
          <w:t>пункте 3 статьи 30</w:t>
        </w:r>
      </w:hyperlink>
      <w:r w:rsidRPr="00D130D0">
        <w:rPr>
          <w:color w:val="auto"/>
          <w:szCs w:val="28"/>
        </w:rPr>
        <w:t xml:space="preserve"> Федерального закона</w:t>
      </w:r>
      <w:r>
        <w:rPr>
          <w:color w:val="auto"/>
          <w:szCs w:val="28"/>
        </w:rPr>
        <w:t xml:space="preserve"> </w:t>
      </w:r>
      <w:r w:rsidRPr="00D130D0">
        <w:rPr>
          <w:color w:val="auto"/>
          <w:szCs w:val="28"/>
        </w:rPr>
        <w:t>«Об основных гарантиях избирательных прав и права на участие в референдуме граждан Российской Федерации»</w:t>
      </w:r>
      <w:r>
        <w:rPr>
          <w:color w:val="auto"/>
          <w:szCs w:val="28"/>
        </w:rPr>
        <w:t>,</w:t>
      </w:r>
      <w:r w:rsidRPr="00D130D0">
        <w:rPr>
          <w:color w:val="auto"/>
          <w:szCs w:val="28"/>
        </w:rPr>
        <w:t xml:space="preserve"> пустые ящики для голосования (соответствующие отсеки технического средства подсчета голосов - при его использовании), которые вслед</w:t>
      </w:r>
      <w:proofErr w:type="gramEnd"/>
      <w:r w:rsidRPr="00D130D0">
        <w:rPr>
          <w:color w:val="auto"/>
          <w:szCs w:val="28"/>
        </w:rPr>
        <w:t xml:space="preserve"> за этим опечатываются печатью участковой комиссии</w:t>
      </w:r>
      <w:r>
        <w:rPr>
          <w:color w:val="auto"/>
          <w:szCs w:val="28"/>
        </w:rPr>
        <w:t xml:space="preserve"> местного референдума</w:t>
      </w:r>
      <w:r w:rsidRPr="00D130D0">
        <w:rPr>
          <w:color w:val="auto"/>
          <w:szCs w:val="28"/>
        </w:rPr>
        <w:t xml:space="preserve"> (пломбируются)</w:t>
      </w:r>
      <w:proofErr w:type="gramStart"/>
      <w:r w:rsidRPr="00D130D0">
        <w:rPr>
          <w:color w:val="auto"/>
          <w:szCs w:val="28"/>
        </w:rPr>
        <w:t>.</w:t>
      </w:r>
      <w:r>
        <w:rPr>
          <w:color w:val="auto"/>
          <w:szCs w:val="28"/>
        </w:rPr>
        <w:t>»</w:t>
      </w:r>
      <w:proofErr w:type="gramEnd"/>
      <w:r>
        <w:rPr>
          <w:color w:val="auto"/>
          <w:szCs w:val="28"/>
        </w:rPr>
        <w:t>;</w:t>
      </w:r>
    </w:p>
    <w:p w:rsidR="0070245B" w:rsidRDefault="00A773C0" w:rsidP="00416D7B">
      <w:pPr>
        <w:autoSpaceDE w:val="0"/>
        <w:autoSpaceDN w:val="0"/>
        <w:adjustRightInd w:val="0"/>
        <w:ind w:firstLine="709"/>
        <w:jc w:val="both"/>
      </w:pPr>
      <w:r>
        <w:rPr>
          <w:color w:val="auto"/>
          <w:szCs w:val="28"/>
        </w:rPr>
        <w:t>13</w:t>
      </w:r>
      <w:r w:rsidR="00251D2E" w:rsidRPr="00E84BFA">
        <w:rPr>
          <w:color w:val="auto"/>
          <w:szCs w:val="28"/>
        </w:rPr>
        <w:t>) статью 22 изложить в следующей редакции:</w:t>
      </w:r>
    </w:p>
    <w:p w:rsidR="0070245B" w:rsidRDefault="00251D2E" w:rsidP="00416D7B">
      <w:pPr>
        <w:autoSpaceDE w:val="0"/>
        <w:autoSpaceDN w:val="0"/>
        <w:adjustRightInd w:val="0"/>
        <w:ind w:firstLine="709"/>
        <w:jc w:val="both"/>
      </w:pPr>
      <w:r w:rsidRPr="00E84BFA">
        <w:rPr>
          <w:color w:val="auto"/>
          <w:szCs w:val="28"/>
        </w:rPr>
        <w:t>«Статья 22</w:t>
      </w:r>
    </w:p>
    <w:p w:rsidR="00A773C0" w:rsidRDefault="00251D2E" w:rsidP="00416D7B">
      <w:pPr>
        <w:autoSpaceDE w:val="0"/>
        <w:autoSpaceDN w:val="0"/>
        <w:adjustRightInd w:val="0"/>
        <w:ind w:firstLine="709"/>
        <w:jc w:val="both"/>
      </w:pPr>
      <w:r w:rsidRPr="00E84BFA">
        <w:rPr>
          <w:color w:val="auto"/>
          <w:szCs w:val="28"/>
        </w:rPr>
        <w:t xml:space="preserve">1. </w:t>
      </w:r>
      <w:proofErr w:type="gramStart"/>
      <w:r w:rsidRPr="00E84BFA">
        <w:rPr>
          <w:color w:val="auto"/>
          <w:szCs w:val="28"/>
        </w:rPr>
        <w:t>При проведении местного референдума участнику местного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участке местного референдума, на котором он включен в список участников местного референдума, должна</w:t>
      </w:r>
      <w:proofErr w:type="gramEnd"/>
      <w:r w:rsidRPr="00E84BFA">
        <w:rPr>
          <w:color w:val="auto"/>
          <w:szCs w:val="28"/>
        </w:rPr>
        <w:t xml:space="preserve"> быть предоставлена возможность проголосовать досрочно. Досрочное голосование проводится путем заполнения участником местного референдума бюллетеня в помещении комиссии местного референдума (за 10 - 4 дня до дня голосования) или участковой комиссии местного референдума (не ранее чем за 3 дня до дня голосования).</w:t>
      </w:r>
    </w:p>
    <w:p w:rsidR="00A773C0" w:rsidRDefault="00251D2E" w:rsidP="00416D7B">
      <w:pPr>
        <w:autoSpaceDE w:val="0"/>
        <w:autoSpaceDN w:val="0"/>
        <w:adjustRightInd w:val="0"/>
        <w:ind w:firstLine="709"/>
        <w:jc w:val="both"/>
      </w:pPr>
      <w:r w:rsidRPr="00E84BFA">
        <w:rPr>
          <w:color w:val="auto"/>
          <w:szCs w:val="28"/>
        </w:rPr>
        <w:t>2. В случае совмещения дня голосования на местном референдуме с днем голосования на выборах, референдуме, в ходе которых законом предусмотрено голосование по открепительным удостоверениям, участник местного референдума может проголосовать досрочно (но не ранее чем за 10 дней до дня голосования) в помещении той комиссии, которая выдает открепительные удостоверения.</w:t>
      </w:r>
    </w:p>
    <w:p w:rsidR="00A773C0" w:rsidRDefault="00251D2E" w:rsidP="00416D7B">
      <w:pPr>
        <w:autoSpaceDE w:val="0"/>
        <w:autoSpaceDN w:val="0"/>
        <w:adjustRightInd w:val="0"/>
        <w:ind w:firstLine="709"/>
        <w:jc w:val="both"/>
      </w:pPr>
      <w:r w:rsidRPr="00E84BFA">
        <w:rPr>
          <w:color w:val="auto"/>
          <w:szCs w:val="28"/>
        </w:rPr>
        <w:t xml:space="preserve">3. Помещения, в которых осуществляется досрочное голосование, должны быть оборудованы и оснащены в соответствии с </w:t>
      </w:r>
      <w:hyperlink r:id="rId14" w:history="1">
        <w:r w:rsidRPr="00251D2E">
          <w:rPr>
            <w:rStyle w:val="a5"/>
            <w:color w:val="auto"/>
            <w:szCs w:val="28"/>
            <w:u w:val="none"/>
          </w:rPr>
          <w:t>пунктом 2 статьи 61</w:t>
        </w:r>
      </w:hyperlink>
      <w:r w:rsidRPr="00E84BFA">
        <w:rPr>
          <w:color w:val="auto"/>
          <w:szCs w:val="28"/>
        </w:rPr>
        <w:t xml:space="preserve"> Федерального закона «Об основных гарантиях избирательных прав и права на участие в референдуме граждан Российской Федерации».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r:id="rId15" w:history="1">
        <w:r w:rsidRPr="00251D2E">
          <w:rPr>
            <w:rStyle w:val="a5"/>
            <w:color w:val="auto"/>
            <w:szCs w:val="28"/>
            <w:u w:val="none"/>
          </w:rPr>
          <w:t>пункте 3 статьи 30</w:t>
        </w:r>
      </w:hyperlink>
      <w:r w:rsidRPr="00E84BFA">
        <w:rPr>
          <w:color w:val="auto"/>
          <w:szCs w:val="28"/>
        </w:rPr>
        <w:t xml:space="preserve"> Федерального закона «Об основных гарантиях избирательных прав и права на участие в референдуме граждан Российской Федерации».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местного референдума, размещается на </w:t>
      </w:r>
      <w:r w:rsidRPr="00E84BFA">
        <w:rPr>
          <w:color w:val="auto"/>
          <w:szCs w:val="28"/>
        </w:rPr>
        <w:lastRenderedPageBreak/>
        <w:t xml:space="preserve">сайте комиссии местного референдума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r:id="rId16" w:history="1">
        <w:r w:rsidRPr="00251D2E">
          <w:rPr>
            <w:rStyle w:val="a5"/>
            <w:color w:val="auto"/>
            <w:szCs w:val="28"/>
            <w:u w:val="none"/>
          </w:rPr>
          <w:t>статьей 6</w:t>
        </w:r>
      </w:hyperlink>
      <w:r w:rsidR="000C355D">
        <w:t>5</w:t>
      </w:r>
      <w:r w:rsidRPr="00E84BFA">
        <w:rPr>
          <w:color w:val="auto"/>
          <w:szCs w:val="28"/>
        </w:rPr>
        <w:t xml:space="preserve"> Федерального закона «Об основных гарантиях избирательных прав и права на участие в референдуме граждан Российской Федерации»,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участника местного референдума, обеспечивать сохранность бюллетеня и учет голоса участника местного референдума при установлении итогов голосования.</w:t>
      </w:r>
    </w:p>
    <w:p w:rsidR="00A773C0" w:rsidRDefault="00251D2E" w:rsidP="00416D7B">
      <w:pPr>
        <w:autoSpaceDE w:val="0"/>
        <w:autoSpaceDN w:val="0"/>
        <w:adjustRightInd w:val="0"/>
        <w:ind w:firstLine="709"/>
        <w:jc w:val="both"/>
      </w:pPr>
      <w:r w:rsidRPr="00E84BFA">
        <w:rPr>
          <w:color w:val="auto"/>
          <w:szCs w:val="28"/>
        </w:rPr>
        <w:t>4. Комиссия местного референдума составляет список досрочно проголосовавших участников местного референдума отдельно по каждому участку местного референдума. При досрочном голосовании в помещении участковой комиссии местного референдума все необходимые сведения и отметки вносятся в список участников местного референдума.</w:t>
      </w:r>
    </w:p>
    <w:p w:rsidR="00251D2E" w:rsidRPr="00A773C0" w:rsidRDefault="00251D2E" w:rsidP="00416D7B">
      <w:pPr>
        <w:autoSpaceDE w:val="0"/>
        <w:autoSpaceDN w:val="0"/>
        <w:adjustRightInd w:val="0"/>
        <w:ind w:firstLine="709"/>
        <w:jc w:val="both"/>
      </w:pPr>
      <w:r w:rsidRPr="00E84BFA">
        <w:rPr>
          <w:color w:val="auto"/>
          <w:szCs w:val="28"/>
        </w:rPr>
        <w:t>5. Участник местного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участника местного референдума, адрес его места жительства. Член соответствующей комиссии проставляет в заявлении участника местного референдума дату и время досрочного голосования этого участника местного референдума. Заявление приобщается к списку досрочно проголосовавших участников местного референдума (к списку участников местного референдума).</w:t>
      </w:r>
    </w:p>
    <w:p w:rsidR="00A773C0" w:rsidRDefault="00C6093F" w:rsidP="00416D7B">
      <w:pPr>
        <w:autoSpaceDE w:val="0"/>
        <w:autoSpaceDN w:val="0"/>
        <w:adjustRightInd w:val="0"/>
        <w:ind w:firstLine="709"/>
        <w:jc w:val="both"/>
      </w:pPr>
      <w:bookmarkStart w:id="4" w:name="Par7"/>
      <w:bookmarkEnd w:id="4"/>
      <w:r w:rsidRPr="00C6093F">
        <w:t>6. Если участник местного референдума голосует в помещении комиссии местного референдума, то на лицевой стороне выдаваемого ему бюллетеня в правом верхнем углу ставятся подписи двух членов комиссии местного референдума, которые заверяются ее печатью. При получении участником местного референдума бюллетеня в списке досрочно проголосовавших участников местного референдума указываются его фамилия, имя, отчество, год рождения (в возрасте 18 лет - дополнительно день и месяц рождения), адрес места жительства, после чего участник местного референдума проставляет в списке серию и номер своего паспорта или документа, заменяющего паспорт гражданина. С согласия участника местного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Участник местного референдума проверяет правильность произведенной записи и расписывается в соответствующей графе в получении бюллетеня. Член комиссии местного референдума, выдавший бюллетень (бюллетени) участнику местного референдума, также расписывается в соответствующей графе списка досрочно проголосовавших уч</w:t>
      </w:r>
      <w:r>
        <w:t>астников местного референдума.</w:t>
      </w:r>
    </w:p>
    <w:p w:rsidR="00A773C0" w:rsidRDefault="00251D2E" w:rsidP="00416D7B">
      <w:pPr>
        <w:autoSpaceDE w:val="0"/>
        <w:autoSpaceDN w:val="0"/>
        <w:adjustRightInd w:val="0"/>
        <w:ind w:firstLine="709"/>
        <w:jc w:val="both"/>
      </w:pPr>
      <w:r w:rsidRPr="00E84BFA">
        <w:rPr>
          <w:color w:val="auto"/>
          <w:szCs w:val="28"/>
        </w:rPr>
        <w:t xml:space="preserve">7. Для проведения досрочного голосования используются специальные непрозрачные конверты. Бюллетень, заполненный проголосовавшим </w:t>
      </w:r>
      <w:r w:rsidRPr="00E84BFA">
        <w:rPr>
          <w:color w:val="auto"/>
          <w:szCs w:val="28"/>
        </w:rPr>
        <w:lastRenderedPageBreak/>
        <w:t>досрочно участником местного референдума, вкладывается участником местного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комиссии местного референдума или участковой комиссии местного референдума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A773C0" w:rsidRDefault="00251D2E" w:rsidP="00416D7B">
      <w:pPr>
        <w:autoSpaceDE w:val="0"/>
        <w:autoSpaceDN w:val="0"/>
        <w:adjustRightInd w:val="0"/>
        <w:ind w:firstLine="709"/>
        <w:jc w:val="both"/>
      </w:pPr>
      <w:r w:rsidRPr="00E84BFA">
        <w:rPr>
          <w:color w:val="auto"/>
          <w:szCs w:val="28"/>
        </w:rPr>
        <w:t>8. Запечатанный конверт с бюллетенями хранится у секретаря соответствующей комиссии: в помещении комиссии местного референдума - до момента передачи конвертов с бюллетенями в участковую комиссию местного референдума, в помещении участковой комиссии местного референдума - до дня голосования.</w:t>
      </w:r>
    </w:p>
    <w:p w:rsidR="00A773C0" w:rsidRDefault="00251D2E" w:rsidP="00416D7B">
      <w:pPr>
        <w:autoSpaceDE w:val="0"/>
        <w:autoSpaceDN w:val="0"/>
        <w:adjustRightInd w:val="0"/>
        <w:ind w:firstLine="709"/>
        <w:jc w:val="both"/>
      </w:pPr>
      <w:r w:rsidRPr="00E84BFA">
        <w:rPr>
          <w:color w:val="auto"/>
          <w:szCs w:val="28"/>
        </w:rPr>
        <w:t>9. Комиссия местного референдума не позднее чем в день, предшествующий дню голосования, передает в каждую нижестоящую участковую комиссию местного референдума соответствующие список досрочно проголосовавших участников местного референдума с приобщенными к нему заявлениями участников местного референдума о досрочном голосовании, конверты с бюллетенями досрочно проголосовавших участников местного референдума.</w:t>
      </w:r>
    </w:p>
    <w:p w:rsidR="00A773C0" w:rsidRDefault="00251D2E" w:rsidP="00416D7B">
      <w:pPr>
        <w:autoSpaceDE w:val="0"/>
        <w:autoSpaceDN w:val="0"/>
        <w:adjustRightInd w:val="0"/>
        <w:ind w:firstLine="709"/>
        <w:jc w:val="both"/>
      </w:pPr>
      <w:r w:rsidRPr="00E84BFA">
        <w:rPr>
          <w:color w:val="auto"/>
          <w:szCs w:val="28"/>
        </w:rPr>
        <w:t>10. Непосредственно после получения списка досрочно проголосовавших участников местного референдума участковой комиссией местного референдума в списке участников местного референдума напротив фамилий участников местного референдума, проголосовавших досрочно в помещении комиссии местного референдума, делается отметка: «Проголосовал досрочно». Список досрочно проголосовавших участников местного референдума с приобщенными к нему заявлениями участников местного референдума о досрочном голосовании приобщается к списку участников местного референдума. Если участник местного референдума голосует досрочно в помещении участковой комиссии местного референдума, отметка: «Проголосовал досрочно» делается в списке участников местного референдума при выдаче бюллетеня.</w:t>
      </w:r>
      <w:bookmarkStart w:id="5" w:name="Par12"/>
      <w:bookmarkEnd w:id="5"/>
    </w:p>
    <w:p w:rsidR="00A773C0" w:rsidRDefault="00C6093F" w:rsidP="00416D7B">
      <w:pPr>
        <w:autoSpaceDE w:val="0"/>
        <w:autoSpaceDN w:val="0"/>
        <w:adjustRightInd w:val="0"/>
        <w:ind w:firstLine="709"/>
        <w:jc w:val="both"/>
      </w:pPr>
      <w:r w:rsidRPr="00C6093F">
        <w:t xml:space="preserve">11. </w:t>
      </w:r>
      <w:proofErr w:type="gramStart"/>
      <w:r w:rsidRPr="00C6093F">
        <w:t>Информация о числе участников местного референдума, проголосовавших досрочно, в том числе в помещении комиссии местного референдума, отдельно по каждому участку местного референдума представляется до дня голосования участковой комиссией местного референдума в непосредственно в вышестоящую комиссию местного референдума и (или) избирательную комиссию Тверской области в порядке и сроки, установленные Центральной избирательной комиссией Российской Федерации.</w:t>
      </w:r>
      <w:proofErr w:type="gramEnd"/>
    </w:p>
    <w:p w:rsidR="00A773C0" w:rsidRDefault="00251D2E" w:rsidP="00416D7B">
      <w:pPr>
        <w:autoSpaceDE w:val="0"/>
        <w:autoSpaceDN w:val="0"/>
        <w:adjustRightInd w:val="0"/>
        <w:ind w:firstLine="709"/>
        <w:jc w:val="both"/>
      </w:pPr>
      <w:r w:rsidRPr="00E84BFA">
        <w:rPr>
          <w:color w:val="auto"/>
          <w:szCs w:val="28"/>
        </w:rPr>
        <w:t xml:space="preserve">12. </w:t>
      </w:r>
      <w:proofErr w:type="gramStart"/>
      <w:r w:rsidRPr="00E84BFA">
        <w:rPr>
          <w:color w:val="auto"/>
          <w:szCs w:val="28"/>
        </w:rPr>
        <w:t xml:space="preserve">В день голосования председатель участковой комиссии местного референдума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местного референдума, наблюдателей, иных лиц, указанных в </w:t>
      </w:r>
      <w:hyperlink r:id="rId17" w:history="1">
        <w:r w:rsidRPr="00251D2E">
          <w:rPr>
            <w:rStyle w:val="a5"/>
            <w:color w:val="auto"/>
            <w:szCs w:val="28"/>
            <w:u w:val="none"/>
          </w:rPr>
          <w:t>пункте 3 статьи 30</w:t>
        </w:r>
      </w:hyperlink>
      <w:r w:rsidRPr="00E84BFA">
        <w:rPr>
          <w:color w:val="auto"/>
          <w:szCs w:val="28"/>
        </w:rPr>
        <w:t xml:space="preserve"> Федерального закона «Об основных гарантиях избирательных прав и права </w:t>
      </w:r>
      <w:r w:rsidRPr="00E84BFA">
        <w:rPr>
          <w:color w:val="auto"/>
          <w:szCs w:val="28"/>
        </w:rPr>
        <w:lastRenderedPageBreak/>
        <w:t>на участие в референдуме граждан Российской Федерации», сообщает о</w:t>
      </w:r>
      <w:proofErr w:type="gramEnd"/>
      <w:r w:rsidRPr="00E84BFA">
        <w:rPr>
          <w:color w:val="auto"/>
          <w:szCs w:val="28"/>
        </w:rPr>
        <w:t xml:space="preserve"> </w:t>
      </w:r>
      <w:proofErr w:type="gramStart"/>
      <w:r w:rsidRPr="00E84BFA">
        <w:rPr>
          <w:color w:val="auto"/>
          <w:szCs w:val="28"/>
        </w:rPr>
        <w:t>числе</w:t>
      </w:r>
      <w:proofErr w:type="gramEnd"/>
      <w:r w:rsidRPr="00E84BFA">
        <w:rPr>
          <w:color w:val="auto"/>
          <w:szCs w:val="28"/>
        </w:rPr>
        <w:t xml:space="preserve"> участников местного референдума, включенных в список участников местного референдума на данном участке местного референдума, проголосовавших досрочно, в том числе в помещении комиссии местного референдума, предъявляет для визуального ознакомления запечатанные конверты с бюллетенями. После этого председатель участковой комиссии местного референдума вскрывает поочередно каждый конверт.</w:t>
      </w:r>
      <w:bookmarkStart w:id="6" w:name="Par13"/>
      <w:bookmarkEnd w:id="6"/>
    </w:p>
    <w:p w:rsidR="00A773C0" w:rsidRDefault="00251D2E" w:rsidP="00416D7B">
      <w:pPr>
        <w:autoSpaceDE w:val="0"/>
        <w:autoSpaceDN w:val="0"/>
        <w:adjustRightInd w:val="0"/>
        <w:ind w:firstLine="709"/>
        <w:jc w:val="both"/>
      </w:pPr>
      <w:r w:rsidRPr="00E84BFA">
        <w:rPr>
          <w:color w:val="auto"/>
          <w:szCs w:val="28"/>
        </w:rPr>
        <w:t xml:space="preserve">13. </w:t>
      </w:r>
      <w:proofErr w:type="gramStart"/>
      <w:r w:rsidRPr="00E84BFA">
        <w:rPr>
          <w:color w:val="auto"/>
          <w:szCs w:val="28"/>
        </w:rPr>
        <w:t>Если число досрочно проголосовавших участников местного референдума составляет более одного процента от числа участников местного референдума, внесенных в список участников местного референдума на участке местного референдума (но не менее десяти участников местного референдума), на оборотной стороне бюллетеней, извлеченных из конвертов досрочно проголосовавших участников местного референдума, непосредственно после извлечения бюллетеней из конвертов проставляется печать участковой комиссии местного референдума.</w:t>
      </w:r>
      <w:proofErr w:type="gramEnd"/>
    </w:p>
    <w:p w:rsidR="00251D2E" w:rsidRPr="00A773C0" w:rsidRDefault="00251D2E" w:rsidP="00416D7B">
      <w:pPr>
        <w:autoSpaceDE w:val="0"/>
        <w:autoSpaceDN w:val="0"/>
        <w:adjustRightInd w:val="0"/>
        <w:ind w:firstLine="709"/>
        <w:jc w:val="both"/>
      </w:pPr>
      <w:r w:rsidRPr="00E84BFA">
        <w:rPr>
          <w:color w:val="auto"/>
          <w:szCs w:val="28"/>
        </w:rPr>
        <w:t xml:space="preserve">14. После совершения действий, указанных в </w:t>
      </w:r>
      <w:hyperlink w:anchor="Par12" w:history="1">
        <w:r w:rsidRPr="00251D2E">
          <w:rPr>
            <w:rStyle w:val="a5"/>
            <w:color w:val="auto"/>
            <w:szCs w:val="28"/>
            <w:u w:val="none"/>
          </w:rPr>
          <w:t>пунктах 12</w:t>
        </w:r>
      </w:hyperlink>
      <w:r w:rsidRPr="00251D2E">
        <w:rPr>
          <w:color w:val="auto"/>
          <w:szCs w:val="28"/>
        </w:rPr>
        <w:t xml:space="preserve"> и </w:t>
      </w:r>
      <w:hyperlink w:anchor="Par13" w:history="1">
        <w:r w:rsidRPr="00251D2E">
          <w:rPr>
            <w:rStyle w:val="a5"/>
            <w:color w:val="auto"/>
            <w:szCs w:val="28"/>
            <w:u w:val="none"/>
          </w:rPr>
          <w:t>13</w:t>
        </w:r>
      </w:hyperlink>
      <w:r w:rsidRPr="00E84BFA">
        <w:rPr>
          <w:color w:val="auto"/>
          <w:szCs w:val="28"/>
        </w:rPr>
        <w:t xml:space="preserve"> настоящей статьи, председатель участковой комиссии местного референдума, соблюдая тайну волеизъявления участника местного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ar7" w:history="1">
        <w:r w:rsidRPr="00251D2E">
          <w:rPr>
            <w:rStyle w:val="a5"/>
            <w:color w:val="auto"/>
            <w:szCs w:val="28"/>
            <w:u w:val="none"/>
          </w:rPr>
          <w:t>пунктом 7</w:t>
        </w:r>
      </w:hyperlink>
      <w:r w:rsidRPr="00E84BFA">
        <w:rPr>
          <w:color w:val="auto"/>
          <w:szCs w:val="28"/>
        </w:rPr>
        <w:t xml:space="preserve"> настоящей статьи, либо из конверта извлечено более одного бюллетеня установленной формы для голосования по соответствующему вопросу местного референдума, все извлеченные из данного конверта бюллетени, содержащие этот вопрос местного референдума, признаются недействительными, о чем составляется акт. </w:t>
      </w:r>
      <w:proofErr w:type="gramStart"/>
      <w:r w:rsidRPr="00E84BFA">
        <w:rPr>
          <w:color w:val="auto"/>
          <w:szCs w:val="28"/>
        </w:rPr>
        <w:t>На лицевой стороне каждого из этих бюллетеней, на квадратах, расположенных справа от позиций «Да» и «Нет» («За» и «Против»), вносится запись о причине признания бюллетеня недействительным, которая подтверждается подписями двух членов участковой комиссии местного референдума с правом решающего голоса и заверяется печатью участковой комиссии местного референдума.»;</w:t>
      </w:r>
      <w:proofErr w:type="gramEnd"/>
    </w:p>
    <w:p w:rsidR="00C6093F" w:rsidRPr="00C6093F" w:rsidRDefault="00A773C0" w:rsidP="00416D7B">
      <w:pPr>
        <w:autoSpaceDE w:val="0"/>
        <w:autoSpaceDN w:val="0"/>
        <w:adjustRightInd w:val="0"/>
        <w:ind w:firstLine="709"/>
        <w:jc w:val="both"/>
      </w:pPr>
      <w:r>
        <w:t>14</w:t>
      </w:r>
      <w:r w:rsidR="00C6093F" w:rsidRPr="00C6093F">
        <w:t>) в статье 23:</w:t>
      </w:r>
    </w:p>
    <w:p w:rsidR="00C6093F" w:rsidRPr="00C6093F" w:rsidRDefault="00C6093F" w:rsidP="00416D7B">
      <w:pPr>
        <w:autoSpaceDE w:val="0"/>
        <w:autoSpaceDN w:val="0"/>
        <w:adjustRightInd w:val="0"/>
        <w:ind w:firstLine="709"/>
        <w:jc w:val="both"/>
      </w:pPr>
      <w:r w:rsidRPr="00C6093F">
        <w:t xml:space="preserve">а) первое предложение пункта 5 изложить в следующей редакции: «Заявления (устные обращения), указанные в пункте 4 настоящей статьи, могут быть поданы в любое время в течение 10 дней до дня голосования, но не </w:t>
      </w:r>
      <w:proofErr w:type="gramStart"/>
      <w:r w:rsidRPr="00C6093F">
        <w:t>позднее</w:t>
      </w:r>
      <w:proofErr w:type="gramEnd"/>
      <w:r w:rsidRPr="00C6093F">
        <w:t xml:space="preserve"> чем за шесть часов до окончания времени голосования.»;</w:t>
      </w:r>
    </w:p>
    <w:p w:rsidR="00A773C0" w:rsidRDefault="00C6093F" w:rsidP="00416D7B">
      <w:pPr>
        <w:autoSpaceDE w:val="0"/>
        <w:autoSpaceDN w:val="0"/>
        <w:adjustRightInd w:val="0"/>
        <w:ind w:firstLine="709"/>
        <w:jc w:val="both"/>
      </w:pPr>
      <w:proofErr w:type="gramStart"/>
      <w:r w:rsidRPr="00C6093F">
        <w:t xml:space="preserve">б) в пункте 8 слова «необходимым количеством переносных ящиков для голосования вне помещения для голосования» заменить словами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w:t>
      </w:r>
      <w:r w:rsidRPr="00C6093F">
        <w:lastRenderedPageBreak/>
        <w:t>на</w:t>
      </w:r>
      <w:proofErr w:type="gramEnd"/>
      <w:r w:rsidRPr="00C6093F">
        <w:t xml:space="preserve"> участие в референдуме граждан Российской Федерации», для организации голосования вне помещения для голосования»;</w:t>
      </w:r>
    </w:p>
    <w:p w:rsidR="00A773C0" w:rsidRDefault="00A773C0" w:rsidP="00416D7B">
      <w:pPr>
        <w:autoSpaceDE w:val="0"/>
        <w:autoSpaceDN w:val="0"/>
        <w:adjustRightInd w:val="0"/>
        <w:ind w:firstLine="709"/>
        <w:jc w:val="both"/>
      </w:pPr>
      <w:r>
        <w:rPr>
          <w:color w:val="auto"/>
          <w:szCs w:val="28"/>
        </w:rPr>
        <w:t>15</w:t>
      </w:r>
      <w:r w:rsidR="00251D2E">
        <w:rPr>
          <w:color w:val="auto"/>
          <w:szCs w:val="28"/>
        </w:rPr>
        <w:t>) в статье 24:</w:t>
      </w:r>
    </w:p>
    <w:p w:rsidR="00A773C0" w:rsidRDefault="00251D2E" w:rsidP="00416D7B">
      <w:pPr>
        <w:autoSpaceDE w:val="0"/>
        <w:autoSpaceDN w:val="0"/>
        <w:adjustRightInd w:val="0"/>
        <w:ind w:firstLine="709"/>
        <w:jc w:val="both"/>
      </w:pPr>
      <w:r>
        <w:rPr>
          <w:color w:val="auto"/>
          <w:szCs w:val="28"/>
        </w:rPr>
        <w:t>а) дополнить пунктом 1</w:t>
      </w:r>
      <w:r w:rsidRPr="00573FBE">
        <w:rPr>
          <w:color w:val="auto"/>
          <w:szCs w:val="28"/>
          <w:vertAlign w:val="superscript"/>
        </w:rPr>
        <w:t>1</w:t>
      </w:r>
      <w:r>
        <w:rPr>
          <w:color w:val="auto"/>
          <w:szCs w:val="28"/>
        </w:rPr>
        <w:t xml:space="preserve"> следующего содержания:</w:t>
      </w:r>
    </w:p>
    <w:p w:rsidR="00A773C0" w:rsidRDefault="00251D2E" w:rsidP="00416D7B">
      <w:pPr>
        <w:autoSpaceDE w:val="0"/>
        <w:autoSpaceDN w:val="0"/>
        <w:adjustRightInd w:val="0"/>
        <w:ind w:firstLine="709"/>
        <w:jc w:val="both"/>
      </w:pPr>
      <w:r>
        <w:rPr>
          <w:color w:val="auto"/>
          <w:szCs w:val="28"/>
        </w:rPr>
        <w:t>«1</w:t>
      </w:r>
      <w:r w:rsidRPr="00573FBE">
        <w:rPr>
          <w:color w:val="auto"/>
          <w:szCs w:val="28"/>
          <w:vertAlign w:val="superscript"/>
        </w:rPr>
        <w:t>1</w:t>
      </w:r>
      <w:r>
        <w:rPr>
          <w:color w:val="auto"/>
          <w:szCs w:val="28"/>
        </w:rPr>
        <w:t xml:space="preserve">. </w:t>
      </w:r>
      <w:r w:rsidRPr="00573FBE">
        <w:rPr>
          <w:color w:val="auto"/>
          <w:szCs w:val="28"/>
        </w:rPr>
        <w:t>Протокол об итогах голосования может быть составлен в электронном виде</w:t>
      </w:r>
      <w:proofErr w:type="gramStart"/>
      <w:r w:rsidRPr="00573FBE">
        <w:rPr>
          <w:color w:val="auto"/>
          <w:szCs w:val="28"/>
        </w:rPr>
        <w:t>.</w:t>
      </w:r>
      <w:r>
        <w:rPr>
          <w:color w:val="auto"/>
          <w:szCs w:val="28"/>
        </w:rPr>
        <w:t>»;</w:t>
      </w:r>
      <w:proofErr w:type="gramEnd"/>
    </w:p>
    <w:p w:rsidR="00A773C0" w:rsidRDefault="00251D2E" w:rsidP="00416D7B">
      <w:pPr>
        <w:autoSpaceDE w:val="0"/>
        <w:autoSpaceDN w:val="0"/>
        <w:adjustRightInd w:val="0"/>
        <w:ind w:firstLine="709"/>
        <w:jc w:val="both"/>
      </w:pPr>
      <w:r w:rsidRPr="00573FBE">
        <w:rPr>
          <w:color w:val="auto"/>
          <w:szCs w:val="28"/>
        </w:rPr>
        <w:t xml:space="preserve">б) </w:t>
      </w:r>
      <w:r>
        <w:rPr>
          <w:color w:val="auto"/>
          <w:szCs w:val="28"/>
        </w:rPr>
        <w:t>в пункте 2:</w:t>
      </w:r>
    </w:p>
    <w:p w:rsidR="00A773C0" w:rsidRDefault="00251D2E" w:rsidP="00416D7B">
      <w:pPr>
        <w:autoSpaceDE w:val="0"/>
        <w:autoSpaceDN w:val="0"/>
        <w:adjustRightInd w:val="0"/>
        <w:ind w:firstLine="709"/>
        <w:jc w:val="both"/>
      </w:pPr>
      <w:r w:rsidRPr="00573FBE">
        <w:rPr>
          <w:color w:val="auto"/>
          <w:szCs w:val="28"/>
        </w:rPr>
        <w:t xml:space="preserve">в </w:t>
      </w:r>
      <w:hyperlink r:id="rId18" w:history="1">
        <w:r w:rsidRPr="00251D2E">
          <w:rPr>
            <w:rStyle w:val="a5"/>
            <w:color w:val="auto"/>
            <w:szCs w:val="28"/>
            <w:u w:val="none"/>
          </w:rPr>
          <w:t>абзаце первом</w:t>
        </w:r>
      </w:hyperlink>
      <w:r w:rsidRPr="00573FBE">
        <w:rPr>
          <w:color w:val="auto"/>
          <w:szCs w:val="28"/>
        </w:rPr>
        <w:t xml:space="preserve"> первое предложение изложить в следующей редакции: </w:t>
      </w:r>
      <w:r>
        <w:rPr>
          <w:color w:val="auto"/>
          <w:szCs w:val="28"/>
        </w:rPr>
        <w:t>«</w:t>
      </w:r>
      <w:r w:rsidRPr="00573FBE">
        <w:rPr>
          <w:color w:val="auto"/>
          <w:szCs w:val="28"/>
        </w:rPr>
        <w:t>В случае</w:t>
      </w:r>
      <w:proofErr w:type="gramStart"/>
      <w:r w:rsidRPr="00573FBE">
        <w:rPr>
          <w:color w:val="auto"/>
          <w:szCs w:val="28"/>
        </w:rPr>
        <w:t>,</w:t>
      </w:r>
      <w:proofErr w:type="gramEnd"/>
      <w:r w:rsidRPr="00573FBE">
        <w:rPr>
          <w:color w:val="auto"/>
          <w:szCs w:val="28"/>
        </w:rPr>
        <w:t xml:space="preserve"> если протокол об итогах голосования оформляется на бумажном носителе, он должен быть составлен на одном листе.</w:t>
      </w:r>
      <w:r>
        <w:rPr>
          <w:color w:val="auto"/>
          <w:szCs w:val="28"/>
        </w:rPr>
        <w:t>»</w:t>
      </w:r>
      <w:r w:rsidRPr="00573FBE">
        <w:rPr>
          <w:color w:val="auto"/>
          <w:szCs w:val="28"/>
        </w:rPr>
        <w:t>;</w:t>
      </w:r>
    </w:p>
    <w:p w:rsidR="00A773C0" w:rsidRDefault="00225D45" w:rsidP="00416D7B">
      <w:pPr>
        <w:autoSpaceDE w:val="0"/>
        <w:autoSpaceDN w:val="0"/>
        <w:adjustRightInd w:val="0"/>
        <w:ind w:firstLine="709"/>
        <w:jc w:val="both"/>
      </w:pPr>
      <w:hyperlink r:id="rId19" w:history="1">
        <w:r w:rsidR="00251D2E" w:rsidRPr="00251D2E">
          <w:rPr>
            <w:rStyle w:val="a5"/>
            <w:color w:val="auto"/>
            <w:szCs w:val="28"/>
            <w:u w:val="none"/>
          </w:rPr>
          <w:t>подпункт «и»</w:t>
        </w:r>
      </w:hyperlink>
      <w:r w:rsidR="00251D2E" w:rsidRPr="00573FBE">
        <w:rPr>
          <w:color w:val="auto"/>
          <w:szCs w:val="28"/>
        </w:rPr>
        <w:t xml:space="preserve"> дополнить словами </w:t>
      </w:r>
      <w:r w:rsidR="00251D2E">
        <w:rPr>
          <w:color w:val="auto"/>
          <w:szCs w:val="28"/>
        </w:rPr>
        <w:t>«</w:t>
      </w:r>
      <w:r w:rsidR="00251D2E" w:rsidRPr="00573FBE">
        <w:rPr>
          <w:color w:val="auto"/>
          <w:szCs w:val="28"/>
        </w:rPr>
        <w:t>(для протокола, составленного на бумажном носителе)</w:t>
      </w:r>
      <w:r w:rsidR="00251D2E">
        <w:rPr>
          <w:color w:val="auto"/>
          <w:szCs w:val="28"/>
        </w:rPr>
        <w:t>»</w:t>
      </w:r>
      <w:r w:rsidR="00251D2E" w:rsidRPr="00573FBE">
        <w:rPr>
          <w:color w:val="auto"/>
          <w:szCs w:val="28"/>
        </w:rPr>
        <w:t>;</w:t>
      </w:r>
    </w:p>
    <w:p w:rsidR="00A773C0" w:rsidRDefault="00A773C0" w:rsidP="00416D7B">
      <w:pPr>
        <w:autoSpaceDE w:val="0"/>
        <w:autoSpaceDN w:val="0"/>
        <w:adjustRightInd w:val="0"/>
        <w:ind w:firstLine="709"/>
        <w:jc w:val="both"/>
      </w:pPr>
      <w:r>
        <w:t>16</w:t>
      </w:r>
      <w:r w:rsidR="00A953F6" w:rsidRPr="00A953F6">
        <w:t>) в статье 25:</w:t>
      </w:r>
    </w:p>
    <w:p w:rsidR="00A773C0" w:rsidRDefault="00A953F6" w:rsidP="00416D7B">
      <w:pPr>
        <w:autoSpaceDE w:val="0"/>
        <w:autoSpaceDN w:val="0"/>
        <w:adjustRightInd w:val="0"/>
        <w:ind w:firstLine="709"/>
        <w:jc w:val="both"/>
      </w:pPr>
      <w:r w:rsidRPr="00A953F6">
        <w:t>а) в пункте 16 слова «пунктом 9» заменить словами «пунктом 15»;</w:t>
      </w:r>
    </w:p>
    <w:p w:rsidR="00A773C0" w:rsidRDefault="00A953F6" w:rsidP="00416D7B">
      <w:pPr>
        <w:autoSpaceDE w:val="0"/>
        <w:autoSpaceDN w:val="0"/>
        <w:adjustRightInd w:val="0"/>
        <w:ind w:firstLine="709"/>
        <w:jc w:val="both"/>
      </w:pPr>
      <w:r w:rsidRPr="00A953F6">
        <w:t xml:space="preserve">б) </w:t>
      </w:r>
      <w:hyperlink r:id="rId20" w:history="1">
        <w:r w:rsidRPr="00A953F6">
          <w:rPr>
            <w:rStyle w:val="a5"/>
            <w:color w:val="auto"/>
            <w:u w:val="none"/>
          </w:rPr>
          <w:t>пункт 27</w:t>
        </w:r>
      </w:hyperlink>
      <w:r w:rsidRPr="00A953F6">
        <w:t xml:space="preserve"> дополнить новыми вторым и третьим предложениями следующего содержания: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w:t>
      </w:r>
      <w:r w:rsidR="00945D63">
        <w:t xml:space="preserve"> Федеральным законом «Об основных гарантиях избирательных прав и права на участие в референдуме граждан </w:t>
      </w:r>
      <w:r w:rsidR="00945D63">
        <w:rPr>
          <w:szCs w:val="28"/>
        </w:rPr>
        <w:t>Российской Федерации</w:t>
      </w:r>
      <w:r w:rsidR="00945D63">
        <w:t>» и</w:t>
      </w:r>
      <w:r w:rsidRPr="00A953F6">
        <w:t xml:space="preserve"> настоящим </w:t>
      </w:r>
      <w:r w:rsidR="00BB0870">
        <w:t>з</w:t>
      </w:r>
      <w:r w:rsidRPr="00A953F6">
        <w:t>аконом. Выдаваемые заверенные копии протоколов нумеруются</w:t>
      </w:r>
      <w:proofErr w:type="gramStart"/>
      <w:r w:rsidRPr="00A953F6">
        <w:t>.»;</w:t>
      </w:r>
    </w:p>
    <w:p w:rsidR="00A773C0" w:rsidRDefault="00A953F6" w:rsidP="00416D7B">
      <w:pPr>
        <w:autoSpaceDE w:val="0"/>
        <w:autoSpaceDN w:val="0"/>
        <w:adjustRightInd w:val="0"/>
        <w:ind w:firstLine="709"/>
        <w:jc w:val="both"/>
      </w:pPr>
      <w:proofErr w:type="gramEnd"/>
      <w:r w:rsidRPr="00A953F6">
        <w:t>в) пункт 29 изложить в следующей редакции:</w:t>
      </w:r>
    </w:p>
    <w:p w:rsidR="00A773C0" w:rsidRDefault="00A953F6" w:rsidP="00416D7B">
      <w:pPr>
        <w:autoSpaceDE w:val="0"/>
        <w:autoSpaceDN w:val="0"/>
        <w:adjustRightInd w:val="0"/>
        <w:ind w:firstLine="709"/>
        <w:jc w:val="both"/>
      </w:pPr>
      <w:r w:rsidRPr="00A953F6">
        <w:t xml:space="preserve">«29. Второй экземпляр протокола об итогах голосования предоставляется для ознакомления наблюдателям, иным лицам, указанным в пункте 3 статьи 30 Федерального закона «Об основных гарантиях избирательных прав и права на участие в референдуме граждан Российской Федерации», а его заверенная копия вывешивается для всеобщего ознакомления в месте, установленном участковой комиссией местного референдума.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местного референдума с правом решающего голоса, присутствовавшими при установлении итогов голосования и составлении протокола. </w:t>
      </w:r>
      <w:proofErr w:type="gramStart"/>
      <w:r w:rsidRPr="00A953F6">
        <w:t>Второй экземпляр протокола вместе с предусмотренной настоящим законом документацией местного референдума, включая бюллетени, списки членов участковой комиссии местного референдума с правом совещательного голоса, иных лиц, указанных в пункте 3 статьи 30 Федерального закона «Об основных гарантиях избирательных прав и права на участие в референдуме граждан Российской Федерации», а также печать участковой комиссии местного референдума передается в комиссию местного референдума для</w:t>
      </w:r>
      <w:proofErr w:type="gramEnd"/>
      <w:r w:rsidRPr="00A953F6">
        <w:t xml:space="preserve"> хранения</w:t>
      </w:r>
      <w:proofErr w:type="gramStart"/>
      <w:r w:rsidRPr="00A953F6">
        <w:t>.»;</w:t>
      </w:r>
      <w:proofErr w:type="gramEnd"/>
    </w:p>
    <w:p w:rsidR="00A773C0" w:rsidRDefault="00A773C0" w:rsidP="00416D7B">
      <w:pPr>
        <w:autoSpaceDE w:val="0"/>
        <w:autoSpaceDN w:val="0"/>
        <w:adjustRightInd w:val="0"/>
        <w:ind w:firstLine="709"/>
        <w:jc w:val="both"/>
      </w:pPr>
      <w:r>
        <w:rPr>
          <w:color w:val="auto"/>
          <w:szCs w:val="28"/>
        </w:rPr>
        <w:t>17</w:t>
      </w:r>
      <w:r w:rsidR="00251D2E" w:rsidRPr="00E84BFA">
        <w:rPr>
          <w:color w:val="auto"/>
          <w:szCs w:val="28"/>
        </w:rPr>
        <w:t>) в статье 30:</w:t>
      </w:r>
    </w:p>
    <w:p w:rsidR="00A773C0" w:rsidRDefault="00251D2E" w:rsidP="00416D7B">
      <w:pPr>
        <w:autoSpaceDE w:val="0"/>
        <w:autoSpaceDN w:val="0"/>
        <w:adjustRightInd w:val="0"/>
        <w:ind w:firstLine="709"/>
        <w:jc w:val="both"/>
      </w:pPr>
      <w:r w:rsidRPr="00E84BFA">
        <w:rPr>
          <w:color w:val="auto"/>
          <w:szCs w:val="28"/>
        </w:rPr>
        <w:t>а) пункт 5 изложить в следующей редакции:</w:t>
      </w:r>
    </w:p>
    <w:p w:rsidR="00A773C0" w:rsidRDefault="00251D2E" w:rsidP="00416D7B">
      <w:pPr>
        <w:autoSpaceDE w:val="0"/>
        <w:autoSpaceDN w:val="0"/>
        <w:adjustRightInd w:val="0"/>
        <w:ind w:firstLine="709"/>
        <w:jc w:val="both"/>
      </w:pPr>
      <w:r w:rsidRPr="00E84BFA">
        <w:rPr>
          <w:color w:val="auto"/>
          <w:szCs w:val="28"/>
        </w:rPr>
        <w:t>«5. Суд соответствующего уровня может отменить решение комиссии об итогах голосования в случае:</w:t>
      </w:r>
    </w:p>
    <w:p w:rsidR="00A773C0" w:rsidRDefault="00251D2E" w:rsidP="00416D7B">
      <w:pPr>
        <w:autoSpaceDE w:val="0"/>
        <w:autoSpaceDN w:val="0"/>
        <w:adjustRightInd w:val="0"/>
        <w:ind w:firstLine="709"/>
        <w:jc w:val="both"/>
      </w:pPr>
      <w:r w:rsidRPr="00E84BFA">
        <w:rPr>
          <w:color w:val="auto"/>
          <w:szCs w:val="28"/>
        </w:rPr>
        <w:lastRenderedPageBreak/>
        <w:t>а) нарушения правил составления списков участников местного референдума, если указанное нарушение не позволяет с достоверностью определить результаты волеизъявления участников местного референдума;</w:t>
      </w:r>
    </w:p>
    <w:p w:rsidR="00A773C0" w:rsidRDefault="00251D2E" w:rsidP="00416D7B">
      <w:pPr>
        <w:autoSpaceDE w:val="0"/>
        <w:autoSpaceDN w:val="0"/>
        <w:adjustRightInd w:val="0"/>
        <w:ind w:firstLine="709"/>
        <w:jc w:val="both"/>
      </w:pPr>
      <w:r w:rsidRPr="00E84BFA">
        <w:rPr>
          <w:color w:val="auto"/>
          <w:szCs w:val="28"/>
        </w:rP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участников местного референдума;</w:t>
      </w:r>
    </w:p>
    <w:p w:rsidR="00A773C0" w:rsidRDefault="00251D2E" w:rsidP="00416D7B">
      <w:pPr>
        <w:autoSpaceDE w:val="0"/>
        <w:autoSpaceDN w:val="0"/>
        <w:adjustRightInd w:val="0"/>
        <w:ind w:firstLine="709"/>
        <w:jc w:val="both"/>
      </w:pPr>
      <w:r w:rsidRPr="00E84BFA">
        <w:rPr>
          <w:color w:val="auto"/>
          <w:szCs w:val="28"/>
        </w:rPr>
        <w:t>в) воспрепятствования наблюдению за проведением голосования и подсчета голосов участников местного референдума, если указанное нарушение не позволяет с достоверностью определить результаты волеизъявления участников местного референдума;</w:t>
      </w:r>
    </w:p>
    <w:p w:rsidR="00A773C0" w:rsidRDefault="00251D2E" w:rsidP="00416D7B">
      <w:pPr>
        <w:autoSpaceDE w:val="0"/>
        <w:autoSpaceDN w:val="0"/>
        <w:adjustRightInd w:val="0"/>
        <w:ind w:firstLine="709"/>
        <w:jc w:val="both"/>
      </w:pPr>
      <w:r w:rsidRPr="00E84BFA">
        <w:rPr>
          <w:color w:val="auto"/>
          <w:szCs w:val="28"/>
        </w:rPr>
        <w:t>г) нарушения порядка формирования комиссии местного референдума, участковой комиссии местного референдума, если указанное нарушение не позволяет выявить действительную волю участников местного референдума;</w:t>
      </w:r>
    </w:p>
    <w:p w:rsidR="00A773C0" w:rsidRDefault="00251D2E" w:rsidP="00416D7B">
      <w:pPr>
        <w:autoSpaceDE w:val="0"/>
        <w:autoSpaceDN w:val="0"/>
        <w:adjustRightInd w:val="0"/>
        <w:ind w:firstLine="709"/>
        <w:jc w:val="both"/>
      </w:pPr>
      <w:proofErr w:type="spellStart"/>
      <w:r w:rsidRPr="00E84BFA">
        <w:rPr>
          <w:color w:val="auto"/>
          <w:szCs w:val="28"/>
        </w:rPr>
        <w:t>д</w:t>
      </w:r>
      <w:proofErr w:type="spellEnd"/>
      <w:r w:rsidRPr="00E84BFA">
        <w:rPr>
          <w:color w:val="auto"/>
          <w:szCs w:val="28"/>
        </w:rPr>
        <w:t>) других нарушений законодательства Российской Федерации о референдуме, если эти нарушения не позволяют выявить действительную волю участников местного референдума</w:t>
      </w:r>
      <w:proofErr w:type="gramStart"/>
      <w:r w:rsidRPr="00E84BFA">
        <w:rPr>
          <w:color w:val="auto"/>
          <w:szCs w:val="28"/>
        </w:rPr>
        <w:t>.»;</w:t>
      </w:r>
      <w:proofErr w:type="gramEnd"/>
    </w:p>
    <w:p w:rsidR="00A773C0" w:rsidRDefault="00A953F6" w:rsidP="00416D7B">
      <w:pPr>
        <w:autoSpaceDE w:val="0"/>
        <w:autoSpaceDN w:val="0"/>
        <w:adjustRightInd w:val="0"/>
        <w:ind w:firstLine="709"/>
        <w:jc w:val="both"/>
      </w:pPr>
      <w:r w:rsidRPr="00A953F6">
        <w:t xml:space="preserve">б) </w:t>
      </w:r>
      <w:hyperlink r:id="rId21" w:history="1">
        <w:r w:rsidRPr="00A953F6">
          <w:rPr>
            <w:rStyle w:val="a5"/>
            <w:color w:val="auto"/>
            <w:u w:val="none"/>
          </w:rPr>
          <w:t>дополнить</w:t>
        </w:r>
      </w:hyperlink>
      <w:r w:rsidRPr="00A953F6">
        <w:t xml:space="preserve"> пунктом 5</w:t>
      </w:r>
      <w:r w:rsidRPr="00A953F6">
        <w:rPr>
          <w:vertAlign w:val="superscript"/>
        </w:rPr>
        <w:t>1</w:t>
      </w:r>
      <w:r w:rsidRPr="00A953F6">
        <w:t xml:space="preserve"> следующего содержания:</w:t>
      </w:r>
    </w:p>
    <w:p w:rsidR="00A773C0" w:rsidRDefault="00A953F6" w:rsidP="00416D7B">
      <w:pPr>
        <w:autoSpaceDE w:val="0"/>
        <w:autoSpaceDN w:val="0"/>
        <w:adjustRightInd w:val="0"/>
        <w:ind w:firstLine="709"/>
        <w:jc w:val="both"/>
      </w:pPr>
      <w:r w:rsidRPr="00A953F6">
        <w:t>«5</w:t>
      </w:r>
      <w:r w:rsidRPr="00A953F6">
        <w:rPr>
          <w:vertAlign w:val="superscript"/>
        </w:rPr>
        <w:t>1</w:t>
      </w:r>
      <w:r w:rsidRPr="00A953F6">
        <w:t xml:space="preserve">. </w:t>
      </w:r>
      <w:proofErr w:type="gramStart"/>
      <w:r w:rsidRPr="00A953F6">
        <w:t>Суд соответствующего уровня по заявлению участника местного референдума об оспаривании итогов голосования на участке местного референдума, на котором этот участник местного референдума принял участие в местном референдуме, может отменить решение участковой комиссии местного референдума об итогах голосования на участке местного референдума в случаях, указанных в «подпунктах «а» и «б» пункта 1.2 статьи 77 Федерального закона «Об основных гарантиях избирательных прав</w:t>
      </w:r>
      <w:proofErr w:type="gramEnd"/>
      <w:r w:rsidRPr="00A953F6">
        <w:t xml:space="preserve"> и права на участие в референдуме граждан Российской Федерации», подпунктах «а» и «б» пункта 5 настоящей статьи</w:t>
      </w:r>
      <w:proofErr w:type="gramStart"/>
      <w:r w:rsidRPr="00A953F6">
        <w:t>.»;</w:t>
      </w:r>
      <w:proofErr w:type="gramEnd"/>
    </w:p>
    <w:p w:rsidR="00A773C0" w:rsidRDefault="00A953F6" w:rsidP="00416D7B">
      <w:pPr>
        <w:autoSpaceDE w:val="0"/>
        <w:autoSpaceDN w:val="0"/>
        <w:adjustRightInd w:val="0"/>
        <w:ind w:firstLine="709"/>
        <w:jc w:val="both"/>
      </w:pPr>
      <w:r w:rsidRPr="00A953F6">
        <w:t>в) дополнить пунктом 5</w:t>
      </w:r>
      <w:r w:rsidRPr="00A953F6">
        <w:rPr>
          <w:vertAlign w:val="superscript"/>
        </w:rPr>
        <w:t>2</w:t>
      </w:r>
      <w:r w:rsidRPr="00A953F6">
        <w:t xml:space="preserve"> следующего содержания:</w:t>
      </w:r>
    </w:p>
    <w:p w:rsidR="00A773C0" w:rsidRDefault="00A953F6" w:rsidP="00416D7B">
      <w:pPr>
        <w:autoSpaceDE w:val="0"/>
        <w:autoSpaceDN w:val="0"/>
        <w:adjustRightInd w:val="0"/>
        <w:ind w:firstLine="709"/>
        <w:jc w:val="both"/>
      </w:pPr>
      <w:r w:rsidRPr="00A953F6">
        <w:t>«5</w:t>
      </w:r>
      <w:r w:rsidRPr="00A953F6">
        <w:rPr>
          <w:vertAlign w:val="superscript"/>
        </w:rPr>
        <w:t>2</w:t>
      </w:r>
      <w:r w:rsidRPr="00A953F6">
        <w:t xml:space="preserve">. </w:t>
      </w:r>
      <w:proofErr w:type="gramStart"/>
      <w:r w:rsidRPr="00A953F6">
        <w:t>В соответствии с федеральным законодательством отмена судом решения комиссии местного референдума об итогах голосования в связи с тем, что допущенные нарушения не позволяют с достоверностью определить результаты волеизъявления участников местного референдума (выявить действительную волю участников местного референдума), влечет признание соответствующей комиссией этих итогов голосования недействительными.»;</w:t>
      </w:r>
      <w:proofErr w:type="gramEnd"/>
    </w:p>
    <w:p w:rsidR="00A773C0" w:rsidRDefault="00251D2E" w:rsidP="00416D7B">
      <w:pPr>
        <w:autoSpaceDE w:val="0"/>
        <w:autoSpaceDN w:val="0"/>
        <w:adjustRightInd w:val="0"/>
        <w:ind w:firstLine="709"/>
        <w:jc w:val="both"/>
      </w:pPr>
      <w:r w:rsidRPr="00E84BFA">
        <w:rPr>
          <w:color w:val="auto"/>
          <w:szCs w:val="28"/>
        </w:rPr>
        <w:t>г) пункт 6 изложить в следующей редакции:</w:t>
      </w:r>
    </w:p>
    <w:p w:rsidR="00CC7F05" w:rsidRDefault="00A953F6" w:rsidP="00416D7B">
      <w:pPr>
        <w:autoSpaceDE w:val="0"/>
        <w:autoSpaceDN w:val="0"/>
        <w:adjustRightInd w:val="0"/>
        <w:ind w:firstLine="709"/>
        <w:jc w:val="both"/>
      </w:pPr>
      <w:r w:rsidRPr="00A953F6">
        <w:t>«6. В соответствии с федеральным законодательством суд соответствующего уровня может отменить решение комиссии местного референдума о результатах местного референдума в случае:</w:t>
      </w:r>
    </w:p>
    <w:p w:rsidR="00A773C0" w:rsidRDefault="00251D2E" w:rsidP="00416D7B">
      <w:pPr>
        <w:autoSpaceDE w:val="0"/>
        <w:autoSpaceDN w:val="0"/>
        <w:adjustRightInd w:val="0"/>
        <w:ind w:firstLine="709"/>
        <w:jc w:val="both"/>
      </w:pPr>
      <w:r w:rsidRPr="00E84BFA">
        <w:rPr>
          <w:color w:val="auto"/>
          <w:szCs w:val="28"/>
        </w:rPr>
        <w:t>а) нарушения правил проведения агитации и финансирования кампании местного референдума;</w:t>
      </w:r>
    </w:p>
    <w:p w:rsidR="00A773C0" w:rsidRDefault="00251D2E" w:rsidP="00416D7B">
      <w:pPr>
        <w:autoSpaceDE w:val="0"/>
        <w:autoSpaceDN w:val="0"/>
        <w:adjustRightInd w:val="0"/>
        <w:ind w:firstLine="709"/>
        <w:jc w:val="both"/>
      </w:pPr>
      <w:r w:rsidRPr="00E84BFA">
        <w:rPr>
          <w:color w:val="auto"/>
          <w:szCs w:val="28"/>
        </w:rPr>
        <w:t>б) использования членами и уполномоченными представителями инициативной группы по проведению местного референдума, руководителями общественных объединений преимуще</w:t>
      </w:r>
      <w:proofErr w:type="gramStart"/>
      <w:r w:rsidRPr="00E84BFA">
        <w:rPr>
          <w:color w:val="auto"/>
          <w:szCs w:val="28"/>
        </w:rPr>
        <w:t>ств св</w:t>
      </w:r>
      <w:proofErr w:type="gramEnd"/>
      <w:r w:rsidRPr="00E84BFA">
        <w:rPr>
          <w:color w:val="auto"/>
          <w:szCs w:val="28"/>
        </w:rPr>
        <w:t>оего должностного положения в целях получения желаемого ответа на вопрос, выносимый на местный референдум;</w:t>
      </w:r>
    </w:p>
    <w:p w:rsidR="00A773C0" w:rsidRDefault="00251D2E" w:rsidP="00416D7B">
      <w:pPr>
        <w:autoSpaceDE w:val="0"/>
        <w:autoSpaceDN w:val="0"/>
        <w:adjustRightInd w:val="0"/>
        <w:ind w:firstLine="709"/>
        <w:jc w:val="both"/>
      </w:pPr>
      <w:r w:rsidRPr="00E84BFA">
        <w:rPr>
          <w:color w:val="auto"/>
          <w:szCs w:val="28"/>
        </w:rPr>
        <w:lastRenderedPageBreak/>
        <w:t>в) установления фактов подкупа участников местного референдума членами и уполномоченными представителями инициативной группы по проведению местного референдума, руководителями общественных объединений в целях получения желаемого ответа на вопрос, выносимый на местный референдум;</w:t>
      </w:r>
    </w:p>
    <w:p w:rsidR="00A773C0" w:rsidRDefault="00251D2E" w:rsidP="00416D7B">
      <w:pPr>
        <w:autoSpaceDE w:val="0"/>
        <w:autoSpaceDN w:val="0"/>
        <w:adjustRightInd w:val="0"/>
        <w:ind w:firstLine="709"/>
        <w:jc w:val="both"/>
      </w:pPr>
      <w:r w:rsidRPr="00E84BFA">
        <w:rPr>
          <w:color w:val="auto"/>
          <w:szCs w:val="28"/>
        </w:rPr>
        <w:t>г) других нарушений законодательства о референдуме, если эти действия (бездействие) не позволяют выявить действительную волю участников местного референдума</w:t>
      </w:r>
      <w:proofErr w:type="gramStart"/>
      <w:r w:rsidRPr="00E84BFA">
        <w:rPr>
          <w:color w:val="auto"/>
          <w:szCs w:val="28"/>
        </w:rPr>
        <w:t>.»;</w:t>
      </w:r>
      <w:proofErr w:type="gramEnd"/>
    </w:p>
    <w:p w:rsidR="00A773C0" w:rsidRDefault="00251D2E" w:rsidP="00416D7B">
      <w:pPr>
        <w:autoSpaceDE w:val="0"/>
        <w:autoSpaceDN w:val="0"/>
        <w:adjustRightInd w:val="0"/>
        <w:ind w:firstLine="709"/>
        <w:jc w:val="both"/>
      </w:pPr>
      <w:proofErr w:type="spellStart"/>
      <w:r w:rsidRPr="00E84BFA">
        <w:rPr>
          <w:color w:val="auto"/>
          <w:szCs w:val="28"/>
        </w:rPr>
        <w:t>д</w:t>
      </w:r>
      <w:proofErr w:type="spellEnd"/>
      <w:r w:rsidRPr="00E84BFA">
        <w:rPr>
          <w:color w:val="auto"/>
          <w:szCs w:val="28"/>
        </w:rPr>
        <w:t>) дополнить пунктом 6</w:t>
      </w:r>
      <w:r w:rsidRPr="00E84BFA">
        <w:rPr>
          <w:color w:val="auto"/>
          <w:szCs w:val="28"/>
          <w:vertAlign w:val="superscript"/>
        </w:rPr>
        <w:t>1</w:t>
      </w:r>
      <w:r w:rsidRPr="00E84BFA">
        <w:rPr>
          <w:color w:val="auto"/>
          <w:szCs w:val="28"/>
        </w:rPr>
        <w:t xml:space="preserve"> следующего содержания:</w:t>
      </w:r>
    </w:p>
    <w:p w:rsidR="00A773C0" w:rsidRDefault="00E56795" w:rsidP="00416D7B">
      <w:pPr>
        <w:autoSpaceDE w:val="0"/>
        <w:autoSpaceDN w:val="0"/>
        <w:adjustRightInd w:val="0"/>
        <w:ind w:firstLine="709"/>
        <w:jc w:val="both"/>
      </w:pPr>
      <w:r w:rsidRPr="00E56795">
        <w:t>«6</w:t>
      </w:r>
      <w:r w:rsidRPr="00E56795">
        <w:rPr>
          <w:vertAlign w:val="superscript"/>
        </w:rPr>
        <w:t>1</w:t>
      </w:r>
      <w:r w:rsidRPr="00E56795">
        <w:t xml:space="preserve">. </w:t>
      </w:r>
      <w:proofErr w:type="gramStart"/>
      <w:r w:rsidRPr="00E56795">
        <w:t>В соответствии с федеральным законодательством суд соответствующего уровня, отменив решение комиссии местного референдума об итогах голосования, о результатах местного референдума, может принять решение о проведении повторного подсчета голосов участников местного референдума, если при проведении голосования или установлении его итогов, определении результатов местного референдума были допущены нарушения Федерального закона «Об основных гарантиях избирательных прав и права на участие в референдуме граждан</w:t>
      </w:r>
      <w:proofErr w:type="gramEnd"/>
      <w:r w:rsidRPr="00E56795">
        <w:t xml:space="preserve"> Российской Федерации»</w:t>
      </w:r>
      <w:proofErr w:type="gramStart"/>
      <w:r w:rsidRPr="00E56795">
        <w:t>.»</w:t>
      </w:r>
      <w:proofErr w:type="gramEnd"/>
      <w:r w:rsidRPr="00E56795">
        <w:t>;</w:t>
      </w:r>
    </w:p>
    <w:p w:rsidR="00A773C0" w:rsidRDefault="00A773C0" w:rsidP="00416D7B">
      <w:pPr>
        <w:autoSpaceDE w:val="0"/>
        <w:autoSpaceDN w:val="0"/>
        <w:adjustRightInd w:val="0"/>
        <w:ind w:firstLine="709"/>
        <w:jc w:val="both"/>
      </w:pPr>
      <w:r>
        <w:rPr>
          <w:color w:val="auto"/>
          <w:szCs w:val="28"/>
        </w:rPr>
        <w:t>18</w:t>
      </w:r>
      <w:r w:rsidR="00251D2E" w:rsidRPr="00E84BFA">
        <w:rPr>
          <w:color w:val="auto"/>
          <w:szCs w:val="28"/>
        </w:rPr>
        <w:t>) пункт 3 статьи 32 изложить в следующей редакции:</w:t>
      </w:r>
    </w:p>
    <w:p w:rsidR="00251D2E" w:rsidRDefault="00251D2E" w:rsidP="00416D7B">
      <w:pPr>
        <w:autoSpaceDE w:val="0"/>
        <w:autoSpaceDN w:val="0"/>
        <w:adjustRightInd w:val="0"/>
        <w:ind w:firstLine="709"/>
        <w:jc w:val="both"/>
        <w:rPr>
          <w:color w:val="auto"/>
          <w:szCs w:val="28"/>
        </w:rPr>
      </w:pPr>
      <w:r w:rsidRPr="00E84BFA">
        <w:rPr>
          <w:color w:val="auto"/>
          <w:szCs w:val="28"/>
        </w:rP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местного референдума может быть подано в суд в течение трех месяцев со дня официального опубликования результатов местного референдума. Указанные процессуальные сроки восстановлению не подлежат</w:t>
      </w:r>
      <w:proofErr w:type="gramStart"/>
      <w:r w:rsidRPr="00E84BFA">
        <w:rPr>
          <w:color w:val="auto"/>
          <w:szCs w:val="28"/>
        </w:rPr>
        <w:t>.»</w:t>
      </w:r>
      <w:r w:rsidR="00A773C0">
        <w:rPr>
          <w:color w:val="auto"/>
          <w:szCs w:val="28"/>
        </w:rPr>
        <w:t>;</w:t>
      </w:r>
      <w:proofErr w:type="gramEnd"/>
    </w:p>
    <w:p w:rsidR="00A773C0" w:rsidRPr="00A773C0" w:rsidRDefault="00A773C0" w:rsidP="00416D7B">
      <w:pPr>
        <w:autoSpaceDE w:val="0"/>
        <w:autoSpaceDN w:val="0"/>
        <w:adjustRightInd w:val="0"/>
        <w:ind w:firstLine="709"/>
        <w:jc w:val="both"/>
      </w:pPr>
      <w:r w:rsidRPr="00A773C0">
        <w:t>19) приложение №1 признать утратившим силу.</w:t>
      </w:r>
    </w:p>
    <w:p w:rsidR="00251D2E" w:rsidRPr="00E84BFA" w:rsidRDefault="00251D2E" w:rsidP="00416D7B">
      <w:pPr>
        <w:autoSpaceDE w:val="0"/>
        <w:autoSpaceDN w:val="0"/>
        <w:adjustRightInd w:val="0"/>
        <w:ind w:firstLine="709"/>
        <w:jc w:val="both"/>
        <w:rPr>
          <w:color w:val="auto"/>
          <w:szCs w:val="28"/>
        </w:rPr>
      </w:pPr>
    </w:p>
    <w:p w:rsidR="00251D2E" w:rsidRPr="00251D2E" w:rsidRDefault="00251D2E" w:rsidP="00416D7B">
      <w:pPr>
        <w:autoSpaceDE w:val="0"/>
        <w:autoSpaceDN w:val="0"/>
        <w:adjustRightInd w:val="0"/>
        <w:ind w:firstLine="709"/>
        <w:jc w:val="both"/>
        <w:rPr>
          <w:b/>
          <w:color w:val="auto"/>
          <w:szCs w:val="28"/>
        </w:rPr>
      </w:pPr>
      <w:r w:rsidRPr="00251D2E">
        <w:rPr>
          <w:b/>
          <w:color w:val="auto"/>
          <w:szCs w:val="28"/>
        </w:rPr>
        <w:t>Статья 2</w:t>
      </w:r>
    </w:p>
    <w:p w:rsidR="00251D2E" w:rsidRPr="00E84BFA" w:rsidRDefault="00251D2E" w:rsidP="00416D7B">
      <w:pPr>
        <w:autoSpaceDE w:val="0"/>
        <w:autoSpaceDN w:val="0"/>
        <w:adjustRightInd w:val="0"/>
        <w:ind w:firstLine="709"/>
        <w:jc w:val="both"/>
        <w:rPr>
          <w:color w:val="auto"/>
          <w:szCs w:val="28"/>
        </w:rPr>
      </w:pPr>
    </w:p>
    <w:p w:rsidR="00251D2E" w:rsidRPr="00E84BFA" w:rsidRDefault="00251D2E" w:rsidP="00416D7B">
      <w:pPr>
        <w:autoSpaceDE w:val="0"/>
        <w:autoSpaceDN w:val="0"/>
        <w:adjustRightInd w:val="0"/>
        <w:ind w:firstLine="709"/>
        <w:jc w:val="both"/>
        <w:rPr>
          <w:color w:val="auto"/>
          <w:szCs w:val="28"/>
        </w:rPr>
      </w:pPr>
      <w:r w:rsidRPr="00E84BFA">
        <w:rPr>
          <w:color w:val="auto"/>
          <w:szCs w:val="28"/>
        </w:rPr>
        <w:t>Настоящий закон вступает в силу по истечении десяти дней после дня его официального опубликования.</w:t>
      </w:r>
    </w:p>
    <w:bookmarkEnd w:id="0"/>
    <w:bookmarkEnd w:id="1"/>
    <w:bookmarkEnd w:id="2"/>
    <w:p w:rsidR="00251D2E" w:rsidRDefault="00251D2E" w:rsidP="00251D2E">
      <w:pPr>
        <w:pStyle w:val="a3"/>
        <w:ind w:firstLine="709"/>
        <w:rPr>
          <w:b w:val="0"/>
          <w:bCs w:val="0"/>
        </w:rPr>
      </w:pPr>
    </w:p>
    <w:p w:rsidR="00CC7F05" w:rsidRDefault="00CC7F05" w:rsidP="00251D2E">
      <w:pPr>
        <w:pStyle w:val="a3"/>
        <w:ind w:firstLine="709"/>
        <w:rPr>
          <w:b w:val="0"/>
          <w:bCs w:val="0"/>
        </w:rPr>
      </w:pPr>
    </w:p>
    <w:p w:rsidR="00EE0291" w:rsidRDefault="00251D2E" w:rsidP="00251D2E">
      <w:pPr>
        <w:rPr>
          <w:bCs/>
          <w:szCs w:val="28"/>
        </w:rPr>
      </w:pPr>
      <w:r w:rsidRPr="00251D2E">
        <w:rPr>
          <w:bCs/>
          <w:szCs w:val="28"/>
        </w:rPr>
        <w:t>Губернатор Тверской области                                                     А.В. Шевелев</w:t>
      </w:r>
    </w:p>
    <w:p w:rsidR="00CC7F05" w:rsidRDefault="00CC7F05" w:rsidP="00251D2E">
      <w:pPr>
        <w:rPr>
          <w:bCs/>
          <w:szCs w:val="28"/>
        </w:rPr>
      </w:pPr>
    </w:p>
    <w:p w:rsidR="00CC7F05" w:rsidRDefault="00CC7F05" w:rsidP="00251D2E">
      <w:pPr>
        <w:rPr>
          <w:bCs/>
          <w:szCs w:val="28"/>
        </w:rPr>
      </w:pPr>
    </w:p>
    <w:p w:rsidR="00CC7F05" w:rsidRDefault="00CC7F05" w:rsidP="00251D2E">
      <w:pPr>
        <w:rPr>
          <w:bCs/>
          <w:szCs w:val="28"/>
        </w:rPr>
      </w:pPr>
      <w:r>
        <w:rPr>
          <w:bCs/>
          <w:szCs w:val="28"/>
        </w:rPr>
        <w:t>Тверь</w:t>
      </w:r>
    </w:p>
    <w:p w:rsidR="005A363F" w:rsidRPr="00637661" w:rsidRDefault="005A363F" w:rsidP="005A363F">
      <w:pPr>
        <w:jc w:val="both"/>
      </w:pPr>
      <w:r>
        <w:t>18</w:t>
      </w:r>
      <w:r w:rsidRPr="00637661">
        <w:t xml:space="preserve"> </w:t>
      </w:r>
      <w:r>
        <w:t>февраля</w:t>
      </w:r>
      <w:r w:rsidRPr="00637661">
        <w:t xml:space="preserve"> 201</w:t>
      </w:r>
      <w:r>
        <w:t>5</w:t>
      </w:r>
      <w:r w:rsidRPr="00637661">
        <w:t xml:space="preserve"> года</w:t>
      </w:r>
    </w:p>
    <w:p w:rsidR="005A363F" w:rsidRPr="00637661" w:rsidRDefault="005A363F" w:rsidP="005A363F">
      <w:pPr>
        <w:jc w:val="both"/>
      </w:pPr>
      <w:r w:rsidRPr="00637661">
        <w:t xml:space="preserve">№ </w:t>
      </w:r>
      <w:r>
        <w:t>2</w:t>
      </w:r>
      <w:r w:rsidRPr="00637661">
        <w:t>-ЗО</w:t>
      </w:r>
    </w:p>
    <w:p w:rsidR="00CC7F05" w:rsidRDefault="00CC7F05" w:rsidP="00251D2E">
      <w:pPr>
        <w:rPr>
          <w:bCs/>
          <w:sz w:val="16"/>
          <w:szCs w:val="16"/>
        </w:rPr>
      </w:pPr>
    </w:p>
    <w:p w:rsidR="00CC7F05" w:rsidRDefault="00CC7F05" w:rsidP="00251D2E">
      <w:pPr>
        <w:rPr>
          <w:bCs/>
          <w:sz w:val="16"/>
          <w:szCs w:val="16"/>
        </w:rPr>
      </w:pPr>
    </w:p>
    <w:p w:rsidR="00CC7F05" w:rsidRDefault="00CC7F05" w:rsidP="00251D2E">
      <w:pPr>
        <w:rPr>
          <w:bCs/>
          <w:sz w:val="16"/>
          <w:szCs w:val="16"/>
        </w:rPr>
      </w:pPr>
    </w:p>
    <w:p w:rsidR="00CC7F05" w:rsidRDefault="00CC7F05" w:rsidP="00251D2E">
      <w:pPr>
        <w:rPr>
          <w:bCs/>
          <w:sz w:val="16"/>
          <w:szCs w:val="16"/>
        </w:rPr>
      </w:pPr>
    </w:p>
    <w:p w:rsidR="00CC7F05" w:rsidRDefault="00CC7F05" w:rsidP="00251D2E">
      <w:pPr>
        <w:rPr>
          <w:bCs/>
          <w:sz w:val="16"/>
          <w:szCs w:val="16"/>
        </w:rPr>
      </w:pPr>
    </w:p>
    <w:p w:rsidR="00CC7F05" w:rsidRDefault="00CC7F05" w:rsidP="00251D2E">
      <w:pPr>
        <w:rPr>
          <w:bCs/>
          <w:sz w:val="16"/>
          <w:szCs w:val="16"/>
        </w:rPr>
      </w:pPr>
    </w:p>
    <w:p w:rsidR="00CC7F05" w:rsidRDefault="00CC7F05" w:rsidP="00251D2E">
      <w:pPr>
        <w:rPr>
          <w:bCs/>
          <w:sz w:val="16"/>
          <w:szCs w:val="16"/>
        </w:rPr>
      </w:pPr>
    </w:p>
    <w:p w:rsidR="00CC7F05" w:rsidRDefault="00CC7F05" w:rsidP="00251D2E">
      <w:pPr>
        <w:rPr>
          <w:bCs/>
          <w:sz w:val="16"/>
          <w:szCs w:val="16"/>
        </w:rPr>
      </w:pPr>
    </w:p>
    <w:p w:rsidR="00CC7F05" w:rsidRPr="00CC7F05" w:rsidRDefault="00225D45" w:rsidP="00251D2E">
      <w:pPr>
        <w:rPr>
          <w:bCs/>
          <w:sz w:val="16"/>
          <w:szCs w:val="16"/>
        </w:rPr>
      </w:pPr>
      <w:fldSimple w:instr=" FILENAME  \p  \* MERGEFORMAT ">
        <w:r w:rsidR="00CC7F05" w:rsidRPr="00CC7F05">
          <w:rPr>
            <w:bCs/>
            <w:noProof/>
            <w:sz w:val="16"/>
            <w:szCs w:val="16"/>
          </w:rPr>
          <w:t>\\File-server\комитет по госустройству\5 созыв\документы комитета\52 заседание (12.02.2015)\pr\z(52)1353-П-5.docx</w:t>
        </w:r>
      </w:fldSimple>
    </w:p>
    <w:sectPr w:rsidR="00CC7F05" w:rsidRPr="00CC7F05" w:rsidSect="00CC7F05">
      <w:headerReference w:type="default" r:id="rId22"/>
      <w:pgSz w:w="11906" w:h="16838"/>
      <w:pgMar w:top="1134" w:right="850" w:bottom="993"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1F0" w:rsidRDefault="001011F0" w:rsidP="00106996">
      <w:r>
        <w:separator/>
      </w:r>
    </w:p>
  </w:endnote>
  <w:endnote w:type="continuationSeparator" w:id="0">
    <w:p w:rsidR="001011F0" w:rsidRDefault="001011F0" w:rsidP="00106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1F0" w:rsidRDefault="001011F0" w:rsidP="00106996">
      <w:r>
        <w:separator/>
      </w:r>
    </w:p>
  </w:footnote>
  <w:footnote w:type="continuationSeparator" w:id="0">
    <w:p w:rsidR="001011F0" w:rsidRDefault="001011F0" w:rsidP="001069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7516"/>
    </w:sdtPr>
    <w:sdtContent>
      <w:p w:rsidR="00106996" w:rsidRDefault="00225D45">
        <w:pPr>
          <w:pStyle w:val="a6"/>
          <w:jc w:val="right"/>
        </w:pPr>
        <w:fldSimple w:instr=" PAGE   \* MERGEFORMAT ">
          <w:r w:rsidR="005A363F">
            <w:rPr>
              <w:noProof/>
            </w:rPr>
            <w:t>11</w:t>
          </w:r>
        </w:fldSimple>
      </w:p>
    </w:sdtContent>
  </w:sdt>
  <w:p w:rsidR="00106996" w:rsidRDefault="00106996">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251D2E"/>
    <w:rsid w:val="000210D0"/>
    <w:rsid w:val="00094CCD"/>
    <w:rsid w:val="000A4F6F"/>
    <w:rsid w:val="000C355D"/>
    <w:rsid w:val="000D1378"/>
    <w:rsid w:val="000D6E7F"/>
    <w:rsid w:val="001011F0"/>
    <w:rsid w:val="00106996"/>
    <w:rsid w:val="00180B6C"/>
    <w:rsid w:val="001F76FD"/>
    <w:rsid w:val="00225D45"/>
    <w:rsid w:val="00251D2E"/>
    <w:rsid w:val="00374B62"/>
    <w:rsid w:val="003A0E1E"/>
    <w:rsid w:val="003B50E4"/>
    <w:rsid w:val="003D22DC"/>
    <w:rsid w:val="00416D7B"/>
    <w:rsid w:val="00421192"/>
    <w:rsid w:val="0043590B"/>
    <w:rsid w:val="00476105"/>
    <w:rsid w:val="004B0ABE"/>
    <w:rsid w:val="00522A84"/>
    <w:rsid w:val="00540471"/>
    <w:rsid w:val="005A363F"/>
    <w:rsid w:val="005A6BE5"/>
    <w:rsid w:val="00631DB7"/>
    <w:rsid w:val="00676744"/>
    <w:rsid w:val="006D62CE"/>
    <w:rsid w:val="0070245B"/>
    <w:rsid w:val="00764C93"/>
    <w:rsid w:val="00766C60"/>
    <w:rsid w:val="00780739"/>
    <w:rsid w:val="007E0A82"/>
    <w:rsid w:val="00820496"/>
    <w:rsid w:val="008E30FA"/>
    <w:rsid w:val="00945D63"/>
    <w:rsid w:val="00A01CD9"/>
    <w:rsid w:val="00A04705"/>
    <w:rsid w:val="00A773C0"/>
    <w:rsid w:val="00A953F6"/>
    <w:rsid w:val="00B32250"/>
    <w:rsid w:val="00B3750B"/>
    <w:rsid w:val="00B83669"/>
    <w:rsid w:val="00BB0870"/>
    <w:rsid w:val="00BE7D8F"/>
    <w:rsid w:val="00C33966"/>
    <w:rsid w:val="00C6093F"/>
    <w:rsid w:val="00C86A8A"/>
    <w:rsid w:val="00CC7F05"/>
    <w:rsid w:val="00D32C0D"/>
    <w:rsid w:val="00D67366"/>
    <w:rsid w:val="00DD5265"/>
    <w:rsid w:val="00E11DFC"/>
    <w:rsid w:val="00E204EC"/>
    <w:rsid w:val="00E56795"/>
    <w:rsid w:val="00E60708"/>
    <w:rsid w:val="00ED38EA"/>
    <w:rsid w:val="00EE0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2E"/>
    <w:rPr>
      <w:rFonts w:eastAsia="Times New Roman"/>
      <w:color w:val="000000"/>
      <w:szCs w:val="20"/>
      <w:lang w:eastAsia="ru-RU"/>
    </w:rPr>
  </w:style>
  <w:style w:type="paragraph" w:styleId="1">
    <w:name w:val="heading 1"/>
    <w:basedOn w:val="a"/>
    <w:next w:val="a"/>
    <w:link w:val="10"/>
    <w:qFormat/>
    <w:rsid w:val="00251D2E"/>
    <w:pPr>
      <w:keepNext/>
      <w:jc w:val="center"/>
      <w:outlineLvl w:val="0"/>
    </w:pPr>
    <w:rPr>
      <w:b/>
      <w:sz w:val="32"/>
    </w:rPr>
  </w:style>
  <w:style w:type="paragraph" w:styleId="9">
    <w:name w:val="heading 9"/>
    <w:basedOn w:val="a"/>
    <w:next w:val="a"/>
    <w:link w:val="90"/>
    <w:qFormat/>
    <w:rsid w:val="00251D2E"/>
    <w:pPr>
      <w:spacing w:before="240" w:after="60"/>
      <w:outlineLvl w:val="8"/>
    </w:pPr>
    <w:rPr>
      <w:rFonts w:ascii="Arial" w:hAnsi="Arial"/>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1D2E"/>
    <w:rPr>
      <w:rFonts w:eastAsia="Times New Roman"/>
      <w:b/>
      <w:color w:val="000000"/>
      <w:sz w:val="32"/>
      <w:szCs w:val="20"/>
      <w:lang w:eastAsia="ru-RU"/>
    </w:rPr>
  </w:style>
  <w:style w:type="character" w:customStyle="1" w:styleId="90">
    <w:name w:val="Заголовок 9 Знак"/>
    <w:basedOn w:val="a0"/>
    <w:link w:val="9"/>
    <w:rsid w:val="00251D2E"/>
    <w:rPr>
      <w:rFonts w:ascii="Arial" w:eastAsia="Times New Roman" w:hAnsi="Arial"/>
      <w:sz w:val="22"/>
      <w:szCs w:val="22"/>
    </w:rPr>
  </w:style>
  <w:style w:type="paragraph" w:customStyle="1" w:styleId="ConsPlusNormal">
    <w:name w:val="ConsPlusNormal"/>
    <w:rsid w:val="00251D2E"/>
    <w:pPr>
      <w:widowControl w:val="0"/>
      <w:autoSpaceDE w:val="0"/>
      <w:autoSpaceDN w:val="0"/>
      <w:adjustRightInd w:val="0"/>
      <w:ind w:firstLine="720"/>
    </w:pPr>
    <w:rPr>
      <w:rFonts w:ascii="Arial" w:eastAsia="Times New Roman" w:hAnsi="Arial" w:cs="Arial"/>
      <w:sz w:val="20"/>
      <w:szCs w:val="20"/>
      <w:lang w:eastAsia="ru-RU"/>
    </w:rPr>
  </w:style>
  <w:style w:type="paragraph" w:styleId="a3">
    <w:name w:val="Title"/>
    <w:basedOn w:val="a"/>
    <w:link w:val="a4"/>
    <w:qFormat/>
    <w:rsid w:val="00251D2E"/>
    <w:pPr>
      <w:jc w:val="center"/>
    </w:pPr>
    <w:rPr>
      <w:b/>
      <w:bCs/>
      <w:color w:val="auto"/>
      <w:sz w:val="32"/>
      <w:szCs w:val="24"/>
    </w:rPr>
  </w:style>
  <w:style w:type="character" w:customStyle="1" w:styleId="a4">
    <w:name w:val="Название Знак"/>
    <w:basedOn w:val="a0"/>
    <w:link w:val="a3"/>
    <w:rsid w:val="00251D2E"/>
    <w:rPr>
      <w:rFonts w:eastAsia="Times New Roman"/>
      <w:b/>
      <w:bCs/>
      <w:sz w:val="32"/>
      <w:szCs w:val="24"/>
    </w:rPr>
  </w:style>
  <w:style w:type="character" w:styleId="a5">
    <w:name w:val="Hyperlink"/>
    <w:rsid w:val="00251D2E"/>
    <w:rPr>
      <w:color w:val="0563C1"/>
      <w:u w:val="single"/>
    </w:rPr>
  </w:style>
  <w:style w:type="paragraph" w:customStyle="1" w:styleId="FR1">
    <w:name w:val="FR1"/>
    <w:rsid w:val="00251D2E"/>
    <w:pPr>
      <w:widowControl w:val="0"/>
      <w:autoSpaceDE w:val="0"/>
      <w:autoSpaceDN w:val="0"/>
      <w:adjustRightInd w:val="0"/>
    </w:pPr>
    <w:rPr>
      <w:rFonts w:eastAsia="Times New Roman"/>
      <w:b/>
      <w:bCs/>
      <w:sz w:val="32"/>
      <w:szCs w:val="32"/>
      <w:lang w:eastAsia="ru-RU"/>
    </w:rPr>
  </w:style>
  <w:style w:type="paragraph" w:styleId="a6">
    <w:name w:val="header"/>
    <w:basedOn w:val="a"/>
    <w:link w:val="a7"/>
    <w:uiPriority w:val="99"/>
    <w:unhideWhenUsed/>
    <w:rsid w:val="00106996"/>
    <w:pPr>
      <w:tabs>
        <w:tab w:val="center" w:pos="4677"/>
        <w:tab w:val="right" w:pos="9355"/>
      </w:tabs>
    </w:pPr>
  </w:style>
  <w:style w:type="character" w:customStyle="1" w:styleId="a7">
    <w:name w:val="Верхний колонтитул Знак"/>
    <w:basedOn w:val="a0"/>
    <w:link w:val="a6"/>
    <w:uiPriority w:val="99"/>
    <w:rsid w:val="00106996"/>
    <w:rPr>
      <w:rFonts w:eastAsia="Times New Roman"/>
      <w:color w:val="000000"/>
      <w:szCs w:val="20"/>
      <w:lang w:eastAsia="ru-RU"/>
    </w:rPr>
  </w:style>
  <w:style w:type="paragraph" w:styleId="a8">
    <w:name w:val="footer"/>
    <w:basedOn w:val="a"/>
    <w:link w:val="a9"/>
    <w:uiPriority w:val="99"/>
    <w:semiHidden/>
    <w:unhideWhenUsed/>
    <w:rsid w:val="00106996"/>
    <w:pPr>
      <w:tabs>
        <w:tab w:val="center" w:pos="4677"/>
        <w:tab w:val="right" w:pos="9355"/>
      </w:tabs>
    </w:pPr>
  </w:style>
  <w:style w:type="character" w:customStyle="1" w:styleId="a9">
    <w:name w:val="Нижний колонтитул Знак"/>
    <w:basedOn w:val="a0"/>
    <w:link w:val="a8"/>
    <w:uiPriority w:val="99"/>
    <w:semiHidden/>
    <w:rsid w:val="00106996"/>
    <w:rPr>
      <w:rFonts w:eastAsia="Times New Roman"/>
      <w:color w:val="000000"/>
      <w:szCs w:val="20"/>
      <w:lang w:eastAsia="ru-RU"/>
    </w:rPr>
  </w:style>
  <w:style w:type="paragraph" w:styleId="aa">
    <w:name w:val="Balloon Text"/>
    <w:basedOn w:val="a"/>
    <w:link w:val="ab"/>
    <w:uiPriority w:val="99"/>
    <w:semiHidden/>
    <w:unhideWhenUsed/>
    <w:rsid w:val="0070245B"/>
    <w:rPr>
      <w:rFonts w:ascii="Tahoma" w:hAnsi="Tahoma" w:cs="Tahoma"/>
      <w:sz w:val="16"/>
      <w:szCs w:val="16"/>
    </w:rPr>
  </w:style>
  <w:style w:type="character" w:customStyle="1" w:styleId="ab">
    <w:name w:val="Текст выноски Знак"/>
    <w:basedOn w:val="a0"/>
    <w:link w:val="aa"/>
    <w:uiPriority w:val="99"/>
    <w:semiHidden/>
    <w:rsid w:val="0070245B"/>
    <w:rPr>
      <w:rFonts w:ascii="Tahoma" w:eastAsia="Times New Roman" w:hAnsi="Tahoma" w:cs="Tahoma"/>
      <w:color w:val="000000"/>
      <w:sz w:val="16"/>
      <w:szCs w:val="16"/>
      <w:lang w:eastAsia="ru-RU"/>
    </w:rPr>
  </w:style>
  <w:style w:type="paragraph" w:customStyle="1" w:styleId="C0E924E247FE4A799BF6B087256CA7CA">
    <w:name w:val="C0E924E247FE4A799BF6B087256CA7CA"/>
    <w:rsid w:val="00374B62"/>
    <w:pPr>
      <w:spacing w:after="200" w:line="276" w:lineRule="auto"/>
    </w:pPr>
    <w:rPr>
      <w:rFonts w:asciiTheme="minorHAnsi" w:eastAsiaTheme="minorEastAsia"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CB574494DA27BB165F927472C3D65AB85A936AFF2314CD17A243B74C3895FFD6B0AF1AED84BACC84E3K5W0M" TargetMode="External"/><Relationship Id="rId13" Type="http://schemas.openxmlformats.org/officeDocument/2006/relationships/hyperlink" Target="consultantplus://offline/ref=344E109D37743B313F4156F58C4208CAB88A2AFD130BF7F3689BA46031B970D3C870B8DCB9BF67E4R9S4M" TargetMode="External"/><Relationship Id="rId18" Type="http://schemas.openxmlformats.org/officeDocument/2006/relationships/hyperlink" Target="consultantplus://offline/ref=A8CD7B5A4E40A66EC515266CC4627DB0D08BB8B829B92BDBF00EFC677C7ABF49B7A570BEC4C1AA9AHF2FM" TargetMode="External"/><Relationship Id="rId3" Type="http://schemas.openxmlformats.org/officeDocument/2006/relationships/webSettings" Target="webSettings.xml"/><Relationship Id="rId21" Type="http://schemas.openxmlformats.org/officeDocument/2006/relationships/hyperlink" Target="consultantplus://offline/ref=67A194F2D0AC09ECE0DCFFECC29342E9BB9AAA5EC65620CD8A8737DD3B34A5CB3F5DF29BC7F9B2D3LFz0H" TargetMode="External"/><Relationship Id="rId7" Type="http://schemas.openxmlformats.org/officeDocument/2006/relationships/hyperlink" Target="consultantplus://offline/ref=6BCB574494DA27BB165F927472C3D65AB85A936AFC2212C617A243B74C3895FFD6B0AF1AED84BACC84E3K5W0M" TargetMode="External"/><Relationship Id="rId12" Type="http://schemas.openxmlformats.org/officeDocument/2006/relationships/hyperlink" Target="consultantplus://offline/ref=7EEED830E2A29D6D3D23B86A97CC285D6DCA2FD3A6B3CC0F1F099B3321DD5FE8C6C1D3A07D16B22Bf93EG" TargetMode="External"/><Relationship Id="rId17" Type="http://schemas.openxmlformats.org/officeDocument/2006/relationships/hyperlink" Target="consultantplus://offline/ref=E0DCFAAB61E52C4A91B0F9FAAB06EE3D08CEB603F1DEE7A3DB49D8259F6DE1A2A05DB8E9A3F8C5DFZ8v7M" TargetMode="External"/><Relationship Id="rId2" Type="http://schemas.openxmlformats.org/officeDocument/2006/relationships/settings" Target="settings.xml"/><Relationship Id="rId16" Type="http://schemas.openxmlformats.org/officeDocument/2006/relationships/hyperlink" Target="consultantplus://offline/ref=E0DCFAAB61E52C4A91B0F9FAAB06EE3D08CEB603F1DEE7A3DB49D8259F6DE1A2A05DB8E9A3F8C8D4Z8v6M" TargetMode="External"/><Relationship Id="rId20" Type="http://schemas.openxmlformats.org/officeDocument/2006/relationships/hyperlink" Target="consultantplus://offline/ref=29007258CBEA56ECCBE0D651809A3E6D4C58B405B243A2D6C142E02B2ACED3520FF9DE5736205721v7A9N"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5702B65E069D1E9E9645BB06ED3B5AFE35B5A01CE16963EF10FDD825CD48669B31BA6E35A44745855918901AE1J"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E0DCFAAB61E52C4A91B0F9FAAB06EE3D08CEB603F1DEE7A3DB49D8259F6DE1A2A05DB8E9A3F8C5DFZ8v7M" TargetMode="External"/><Relationship Id="rId23" Type="http://schemas.openxmlformats.org/officeDocument/2006/relationships/fontTable" Target="fontTable.xml"/><Relationship Id="rId10" Type="http://schemas.openxmlformats.org/officeDocument/2006/relationships/hyperlink" Target="consultantplus://offline/ref=6BCB574494DA27BB165F927472C3D65AB85A936AF92212C81FFF49BF153497F8D9EFB81DA488BBCC84E357K8W2M" TargetMode="External"/><Relationship Id="rId19" Type="http://schemas.openxmlformats.org/officeDocument/2006/relationships/hyperlink" Target="consultantplus://offline/ref=A8CD7B5A4E40A66EC515266CC4627DB0D08BB8B829B92BDBF00EFC677C7ABF49B7A570BEC4C1A393HF2CM" TargetMode="External"/><Relationship Id="rId4" Type="http://schemas.openxmlformats.org/officeDocument/2006/relationships/footnotes" Target="footnotes.xml"/><Relationship Id="rId9" Type="http://schemas.openxmlformats.org/officeDocument/2006/relationships/hyperlink" Target="consultantplus://offline/ref=6BCB574494DA27BB165F927472C3D65AB85A936AF9271FC819FF49BF153497F8D9EFB81DA488BBCC84E357K8W2M" TargetMode="External"/><Relationship Id="rId14" Type="http://schemas.openxmlformats.org/officeDocument/2006/relationships/hyperlink" Target="consultantplus://offline/ref=E0DCFAAB61E52C4A91B0F9FAAB06EE3D08CEB603F1DEE7A3DB49D8259F6DE1A2A05DB8E9A3F8C9D0Z8vB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4446</Words>
  <Characters>25347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Twilight Angel Edition</Company>
  <LinksUpToDate>false</LinksUpToDate>
  <CharactersWithSpaces>29734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 федорова</dc:creator>
  <cp:lastModifiedBy>pom</cp:lastModifiedBy>
  <cp:revision>4</cp:revision>
  <cp:lastPrinted>2015-02-13T11:45:00Z</cp:lastPrinted>
  <dcterms:created xsi:type="dcterms:W3CDTF">2015-02-17T11:13:00Z</dcterms:created>
  <dcterms:modified xsi:type="dcterms:W3CDTF">2015-02-18T09:07:00Z</dcterms:modified>
</cp:coreProperties>
</file>