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14" w:rsidRDefault="00905014" w:rsidP="00905014">
      <w:pPr>
        <w:spacing w:after="0" w:line="240" w:lineRule="auto"/>
        <w:jc w:val="center"/>
        <w:rPr>
          <w:lang w:val="en-US"/>
        </w:rPr>
      </w:pPr>
      <w:r>
        <w:rPr>
          <w:noProof/>
          <w:lang w:eastAsia="ru-RU"/>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905014" w:rsidRPr="001F723F" w:rsidRDefault="00905014" w:rsidP="00905014">
      <w:pPr>
        <w:pStyle w:val="1"/>
        <w:rPr>
          <w:b w:val="0"/>
          <w:sz w:val="36"/>
        </w:rPr>
      </w:pPr>
      <w:r w:rsidRPr="001F723F">
        <w:rPr>
          <w:b w:val="0"/>
          <w:sz w:val="36"/>
        </w:rPr>
        <w:t>ТВЕРСКАЯ ОБЛАСТЬ</w:t>
      </w:r>
    </w:p>
    <w:p w:rsidR="00905014" w:rsidRDefault="00905014" w:rsidP="00905014">
      <w:pPr>
        <w:spacing w:after="0" w:line="240" w:lineRule="auto"/>
      </w:pPr>
    </w:p>
    <w:p w:rsidR="002317EE" w:rsidRPr="00905014" w:rsidRDefault="00905014" w:rsidP="00905014">
      <w:pPr>
        <w:spacing w:after="0" w:line="240" w:lineRule="auto"/>
        <w:jc w:val="center"/>
        <w:rPr>
          <w:rFonts w:ascii="Times New Roman" w:eastAsia="Times New Roman" w:hAnsi="Times New Roman" w:cs="Times New Roman"/>
          <w:b/>
          <w:color w:val="000000"/>
          <w:sz w:val="32"/>
          <w:szCs w:val="32"/>
          <w:lang w:eastAsia="ru-RU"/>
        </w:rPr>
      </w:pPr>
      <w:proofErr w:type="gramStart"/>
      <w:r w:rsidRPr="00905014">
        <w:rPr>
          <w:rFonts w:ascii="Times New Roman" w:hAnsi="Times New Roman" w:cs="Times New Roman"/>
          <w:b/>
          <w:sz w:val="56"/>
        </w:rPr>
        <w:t>З  А</w:t>
      </w:r>
      <w:proofErr w:type="gramEnd"/>
      <w:r w:rsidRPr="00905014">
        <w:rPr>
          <w:rFonts w:ascii="Times New Roman" w:hAnsi="Times New Roman" w:cs="Times New Roman"/>
          <w:b/>
          <w:sz w:val="56"/>
        </w:rPr>
        <w:t xml:space="preserve">  К  О  Н</w:t>
      </w:r>
    </w:p>
    <w:p w:rsidR="00905014" w:rsidRDefault="00905014" w:rsidP="00905014">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p>
    <w:p w:rsidR="002317EE" w:rsidRDefault="002317EE" w:rsidP="00905014">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r w:rsidRPr="002317EE">
        <w:rPr>
          <w:rFonts w:ascii="Times New Roman" w:eastAsia="Times New Roman" w:hAnsi="Times New Roman" w:cs="Times New Roman"/>
          <w:b/>
          <w:bCs/>
          <w:sz w:val="28"/>
          <w:szCs w:val="20"/>
          <w:lang w:eastAsia="ru-RU"/>
        </w:rPr>
        <w:t>О внесении изменений в Избирательный кодекс Тверской области</w:t>
      </w:r>
    </w:p>
    <w:p w:rsidR="00905014" w:rsidRDefault="00905014" w:rsidP="00905014">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p>
    <w:p w:rsidR="00905014" w:rsidRPr="00905014" w:rsidRDefault="00905014" w:rsidP="00905014">
      <w:pPr>
        <w:autoSpaceDE w:val="0"/>
        <w:autoSpaceDN w:val="0"/>
        <w:adjustRightInd w:val="0"/>
        <w:spacing w:after="0" w:line="240" w:lineRule="auto"/>
        <w:ind w:firstLine="539"/>
        <w:jc w:val="right"/>
        <w:rPr>
          <w:rFonts w:ascii="Times New Roman" w:eastAsia="Times New Roman" w:hAnsi="Times New Roman" w:cs="Times New Roman"/>
          <w:sz w:val="28"/>
          <w:szCs w:val="20"/>
          <w:lang w:eastAsia="ru-RU"/>
        </w:rPr>
      </w:pPr>
      <w:r w:rsidRPr="00905014">
        <w:rPr>
          <w:rFonts w:ascii="Times New Roman" w:eastAsia="Times New Roman" w:hAnsi="Times New Roman" w:cs="Times New Roman"/>
          <w:sz w:val="28"/>
          <w:szCs w:val="20"/>
          <w:lang w:eastAsia="ru-RU"/>
        </w:rPr>
        <w:t>Принят Законодательным Собранием</w:t>
      </w:r>
    </w:p>
    <w:p w:rsidR="00905014" w:rsidRPr="00905014" w:rsidRDefault="00905014" w:rsidP="00905014">
      <w:pPr>
        <w:autoSpaceDE w:val="0"/>
        <w:autoSpaceDN w:val="0"/>
        <w:adjustRightInd w:val="0"/>
        <w:spacing w:after="0" w:line="240" w:lineRule="auto"/>
        <w:ind w:firstLine="539"/>
        <w:jc w:val="right"/>
        <w:rPr>
          <w:rFonts w:ascii="Times New Roman" w:eastAsia="Times New Roman" w:hAnsi="Times New Roman" w:cs="Times New Roman"/>
          <w:sz w:val="28"/>
          <w:szCs w:val="20"/>
          <w:lang w:eastAsia="ru-RU"/>
        </w:rPr>
      </w:pPr>
      <w:r w:rsidRPr="00905014">
        <w:rPr>
          <w:rFonts w:ascii="Times New Roman" w:eastAsia="Times New Roman" w:hAnsi="Times New Roman" w:cs="Times New Roman"/>
          <w:sz w:val="28"/>
          <w:szCs w:val="28"/>
          <w:lang w:eastAsia="ru-RU"/>
        </w:rPr>
        <w:t>Тверской области</w:t>
      </w:r>
      <w:r w:rsidRPr="00905014">
        <w:rPr>
          <w:rFonts w:ascii="Times New Roman" w:eastAsia="Times New Roman" w:hAnsi="Times New Roman" w:cs="Times New Roman"/>
          <w:sz w:val="28"/>
          <w:szCs w:val="20"/>
          <w:lang w:eastAsia="ru-RU"/>
        </w:rPr>
        <w:t xml:space="preserve"> 24 октября 2019 года</w:t>
      </w:r>
    </w:p>
    <w:p w:rsidR="00905014" w:rsidRPr="00905014" w:rsidRDefault="00905014" w:rsidP="00905014">
      <w:pPr>
        <w:autoSpaceDE w:val="0"/>
        <w:autoSpaceDN w:val="0"/>
        <w:adjustRightInd w:val="0"/>
        <w:spacing w:after="0" w:line="240" w:lineRule="auto"/>
        <w:ind w:firstLine="539"/>
        <w:jc w:val="right"/>
        <w:rPr>
          <w:rFonts w:ascii="Times New Roman" w:eastAsia="Times New Roman" w:hAnsi="Times New Roman" w:cs="Times New Roman"/>
          <w:sz w:val="28"/>
          <w:szCs w:val="20"/>
          <w:lang w:eastAsia="ru-RU"/>
        </w:rPr>
      </w:pPr>
    </w:p>
    <w:p w:rsidR="002317EE" w:rsidRPr="00A923E3" w:rsidRDefault="002317EE" w:rsidP="00905014">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317EE">
        <w:rPr>
          <w:rFonts w:ascii="Times New Roman" w:eastAsia="Times New Roman" w:hAnsi="Times New Roman" w:cs="Times New Roman"/>
          <w:b/>
          <w:bCs/>
          <w:sz w:val="28"/>
          <w:szCs w:val="28"/>
          <w:lang w:eastAsia="ru-RU"/>
        </w:rPr>
        <w:t>Статья 1</w:t>
      </w:r>
    </w:p>
    <w:p w:rsidR="00AD3BA5" w:rsidRPr="002317EE" w:rsidRDefault="00AD3BA5" w:rsidP="0090501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317EE" w:rsidRPr="002317EE" w:rsidRDefault="002317EE" w:rsidP="0090501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 xml:space="preserve">Внести в Избирательный </w:t>
      </w:r>
      <w:hyperlink r:id="rId8" w:history="1">
        <w:r w:rsidRPr="002317EE">
          <w:rPr>
            <w:rFonts w:ascii="Times New Roman" w:eastAsia="Times New Roman" w:hAnsi="Times New Roman" w:cs="Times New Roman"/>
            <w:bCs/>
            <w:sz w:val="28"/>
            <w:szCs w:val="28"/>
            <w:lang w:eastAsia="ru-RU"/>
          </w:rPr>
          <w:t>кодекс</w:t>
        </w:r>
      </w:hyperlink>
      <w:r w:rsidRPr="002317EE">
        <w:rPr>
          <w:rFonts w:ascii="Times New Roman" w:eastAsia="Times New Roman" w:hAnsi="Times New Roman" w:cs="Times New Roman"/>
          <w:bCs/>
          <w:sz w:val="28"/>
          <w:szCs w:val="28"/>
          <w:lang w:eastAsia="ru-RU"/>
        </w:rPr>
        <w:t xml:space="preserve"> Тверской области от 07.04.2003       </w:t>
      </w:r>
      <w:r w:rsidR="00AD3BA5">
        <w:rPr>
          <w:rFonts w:ascii="Times New Roman" w:eastAsia="Times New Roman" w:hAnsi="Times New Roman" w:cs="Times New Roman"/>
          <w:bCs/>
          <w:sz w:val="28"/>
          <w:szCs w:val="28"/>
          <w:lang w:eastAsia="ru-RU"/>
        </w:rPr>
        <w:t xml:space="preserve">    </w:t>
      </w:r>
      <w:r w:rsidR="008F6EE0">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8F6EE0">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20-ЗО (с изменениями и дополнениями, внесенными законами Тверской области от 03.09.2003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64-ЗО, от 12.04.2004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17-ЗО, от 21.06.2005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91-ЗО, от 10.10.2006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99-ЗО, от 28.04.2007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42-ЗО, от 27.09.2007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102-ЗО, от 01.07.2008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73-ЗО, от 28.05.2009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38-ЗО, от 06.07.2010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53-ЗО, от 18.11.2010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99-ЗО, от 06.10.2011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58-ЗО, от 28.05.2012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34-ЗО, от 05.07.2012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51-ЗО, от 27.12.2012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133-ЗО, от 30.05.2013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32-ЗО, от 29.05.2014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31-ЗО, от 24.12.2014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107-ЗО, от 28.05.2015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39-ЗО, от 29.04.2016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26-ЗО, от 16.06.2016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38-ЗО, от 17.04.2017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21-ЗО, от 26.05.2017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34-ЗО, от 11.05.2018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 xml:space="preserve">19-ЗО, от 05.06.2019 </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w:t>
      </w:r>
      <w:r w:rsidR="00467881">
        <w:rPr>
          <w:rFonts w:ascii="Times New Roman" w:eastAsia="Times New Roman" w:hAnsi="Times New Roman" w:cs="Times New Roman"/>
          <w:bCs/>
          <w:sz w:val="28"/>
          <w:szCs w:val="28"/>
          <w:lang w:eastAsia="ru-RU"/>
        </w:rPr>
        <w:t xml:space="preserve"> </w:t>
      </w:r>
      <w:r w:rsidRPr="002317EE">
        <w:rPr>
          <w:rFonts w:ascii="Times New Roman" w:eastAsia="Times New Roman" w:hAnsi="Times New Roman" w:cs="Times New Roman"/>
          <w:bCs/>
          <w:sz w:val="28"/>
          <w:szCs w:val="28"/>
          <w:lang w:eastAsia="ru-RU"/>
        </w:rPr>
        <w:t>28-ЗО) следующие изменения:</w:t>
      </w:r>
    </w:p>
    <w:p w:rsidR="002317EE" w:rsidRPr="002317EE" w:rsidRDefault="00AD3BA5" w:rsidP="00AD3BA5">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2317EE" w:rsidRPr="002317EE">
        <w:rPr>
          <w:rFonts w:ascii="Times New Roman" w:eastAsia="Times New Roman" w:hAnsi="Times New Roman" w:cs="Times New Roman"/>
          <w:bCs/>
          <w:sz w:val="28"/>
          <w:szCs w:val="28"/>
          <w:lang w:eastAsia="ru-RU"/>
        </w:rPr>
        <w:t>в статье 3:</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а) дополнить пунктом 37</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«37</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w:t>
      </w:r>
      <w:r w:rsidR="002A01C2">
        <w:rPr>
          <w:rFonts w:ascii="Times New Roman" w:eastAsia="Times New Roman" w:hAnsi="Times New Roman" w:cs="Times New Roman"/>
          <w:bCs/>
          <w:sz w:val="28"/>
          <w:szCs w:val="28"/>
          <w:lang w:eastAsia="ru-RU"/>
        </w:rPr>
        <w:t>к</w:t>
      </w:r>
      <w:r w:rsidRPr="002317EE">
        <w:rPr>
          <w:rFonts w:ascii="Times New Roman" w:eastAsia="Times New Roman" w:hAnsi="Times New Roman" w:cs="Times New Roman"/>
          <w:bCs/>
          <w:sz w:val="28"/>
          <w:szCs w:val="28"/>
          <w:lang w:eastAsia="ru-RU"/>
        </w:rPr>
        <w:t>омплекс для электронного голосования - техническое средство, предназначенное для проведения электронного голосования, автоматизированного подсчета голосов избирателей, установления итогов голосования и составления протокола участковой комиссии об итогах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б) дополнить пунктом 51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«51)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2317EE" w:rsidRPr="002317EE" w:rsidRDefault="00AD3BA5" w:rsidP="00AD3BA5">
      <w:pPr>
        <w:autoSpaceDE w:val="0"/>
        <w:autoSpaceDN w:val="0"/>
        <w:adjustRightInd w:val="0"/>
        <w:spacing w:after="0" w:line="240" w:lineRule="auto"/>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2317EE" w:rsidRPr="002317EE">
        <w:rPr>
          <w:rFonts w:ascii="Times New Roman" w:eastAsia="Times New Roman" w:hAnsi="Times New Roman" w:cs="Times New Roman"/>
          <w:bCs/>
          <w:sz w:val="28"/>
          <w:szCs w:val="28"/>
          <w:lang w:eastAsia="ru-RU"/>
        </w:rPr>
        <w:t>статью 5 дополнить пунктом 4</w:t>
      </w:r>
      <w:r w:rsidR="002317EE" w:rsidRPr="002317EE">
        <w:rPr>
          <w:rFonts w:ascii="Times New Roman" w:eastAsia="Times New Roman" w:hAnsi="Times New Roman" w:cs="Times New Roman"/>
          <w:bCs/>
          <w:sz w:val="28"/>
          <w:szCs w:val="28"/>
          <w:vertAlign w:val="superscript"/>
          <w:lang w:eastAsia="ru-RU"/>
        </w:rPr>
        <w:t>1</w:t>
      </w:r>
      <w:r w:rsidR="002317EE" w:rsidRPr="002317EE">
        <w:rPr>
          <w:rFonts w:ascii="Times New Roman" w:eastAsia="Times New Roman" w:hAnsi="Times New Roman" w:cs="Times New Roman"/>
          <w:bCs/>
          <w:sz w:val="28"/>
          <w:szCs w:val="28"/>
          <w:lang w:eastAsia="ru-RU"/>
        </w:rPr>
        <w:t xml:space="preserve">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«4</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Активным избирательным правом на выборах Губернатора Тверской области, депутатов Законодательного Собрания Тверской области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w:t>
      </w:r>
      <w:r w:rsidRPr="002317EE">
        <w:rPr>
          <w:rFonts w:ascii="Times New Roman" w:eastAsia="Times New Roman" w:hAnsi="Times New Roman" w:cs="Times New Roman"/>
          <w:bCs/>
          <w:sz w:val="28"/>
          <w:szCs w:val="28"/>
          <w:lang w:eastAsia="ru-RU"/>
        </w:rPr>
        <w:lastRenderedPageBreak/>
        <w:t>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пунктом 16 статьи 64 Федерального закона, пунктом 14 статьи 61 настоящего Кодекса для голосования в пределах избирательного округа, где он зарегистрирован по месту пребывания.»;</w:t>
      </w:r>
    </w:p>
    <w:p w:rsidR="002317EE" w:rsidRPr="002317EE" w:rsidRDefault="00AD3BA5" w:rsidP="00AD3BA5">
      <w:pPr>
        <w:autoSpaceDE w:val="0"/>
        <w:autoSpaceDN w:val="0"/>
        <w:adjustRightInd w:val="0"/>
        <w:spacing w:after="0" w:line="240" w:lineRule="auto"/>
        <w:ind w:left="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002317EE" w:rsidRPr="002317EE">
        <w:rPr>
          <w:rFonts w:ascii="Times New Roman" w:eastAsia="Times New Roman" w:hAnsi="Times New Roman" w:cs="Times New Roman"/>
          <w:bCs/>
          <w:sz w:val="28"/>
          <w:szCs w:val="28"/>
          <w:lang w:eastAsia="ru-RU"/>
        </w:rPr>
        <w:t>в пункте 9 статьи 13:</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а) в абзаце первом после слов «находящихся вне места расположения воинской части,» дополнить словами «и избиратели, работающие вахтовым методом, не имевшие возможности подать заявление о включении в список избирателей по месту нахождения,», дополнить словами «(такие избиратели включаются в список избирателей в указанном порядке также в случае совмещения дня голосования на соответствующих выборах с днем голосования на выборах в органы местного самоуправления)»;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б) в абзаце втором после слов «находящихся вне места расположения воинской части,» дополнить словами «и избиратели, работающие вахтовым методом,»;</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4) статью 17 дополнить пунктом 18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«18. В соответствии с пунктом 20 статьи 20 Федерального закона в целях обеспечения реализации избирательных прав граждан Российской Федерации, а также оказания содействия избирательным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5) статью 18 дополнить пунктом 6</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«6</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В соответствии с пунктом 6</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статьи 22 Федерального закона по представлению избирательной комиссии, по запросу органа, назначающего членов избирательной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6) в подпункте «м» пункта 1 статьи 25 слова «в течение одного года со дня вступления в законную силу решения (постановления) суда о назначении административного наказания» заменить словами «до окончания срока, в течение которого лицо считается подвергнутым административному наказанию»;</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7) в пункте 10 статьи 30 первое предложение дополнить словами «, его территориальным органом»;</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lastRenderedPageBreak/>
        <w:t>8) во втором предложении пункта 7 статьи 53 слова «в пределах населенного пункта, в котором расположена избирательная комиссия» заменить словами «на территории, на которую распространяются полномочия комиссии»;</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9) второе предложение пункта 14 статьи 56 изложить в следующей редакции: «В соответствии с Федеральным законом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10) пункт 7</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статьи 60 изложить в следующей редакции:</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«7</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При проведении голосования за списки кандидатов в избирательном бюллетене в порядке, определяемом жеребьевкой, проводимой организующей выборы избирательной комиссией, размещаются наименования политических партий в соответствии с пунктом 10 статьи 35 Федерального закона, а также эмблемы соответствующих избирательных объединений (если они были представлены в организующую выборы избирательную комиссию в соответствии со статьей 30 настоящего Кодекса) в одноцветном исполнении. Справа от наименования каждой политической партии помещается пустой квадрат.</w:t>
      </w:r>
    </w:p>
    <w:p w:rsidR="002317EE" w:rsidRPr="002317EE" w:rsidRDefault="002A01C2"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A01C2">
        <w:rPr>
          <w:rFonts w:ascii="Times New Roman" w:eastAsia="Times New Roman" w:hAnsi="Times New Roman" w:cs="Times New Roman"/>
          <w:bCs/>
          <w:sz w:val="28"/>
          <w:szCs w:val="28"/>
          <w:lang w:eastAsia="ru-RU"/>
        </w:rPr>
        <w:t>Под наименованием политической партии помещаются фамилии, имена, отчества первых трех кандидатов, зарегистрированных в составе списка кандидатов, за исключением случаев, предусмотренных абзацами третьим и четвертым настоящего пункта.</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 xml:space="preserve">При проведении выборов депутатов Законодательного Собрания Тверской области под наименованием политической партии указываются фамилии, имена и отчества трех кандидатов из </w:t>
      </w:r>
      <w:proofErr w:type="spellStart"/>
      <w:r w:rsidRPr="002317EE">
        <w:rPr>
          <w:rFonts w:ascii="Times New Roman" w:eastAsia="Times New Roman" w:hAnsi="Times New Roman" w:cs="Times New Roman"/>
          <w:bCs/>
          <w:sz w:val="28"/>
          <w:szCs w:val="28"/>
          <w:lang w:eastAsia="ru-RU"/>
        </w:rPr>
        <w:t>общерегиональной</w:t>
      </w:r>
      <w:proofErr w:type="spellEnd"/>
      <w:r w:rsidRPr="002317EE">
        <w:rPr>
          <w:rFonts w:ascii="Times New Roman" w:eastAsia="Times New Roman" w:hAnsi="Times New Roman" w:cs="Times New Roman"/>
          <w:bCs/>
          <w:sz w:val="28"/>
          <w:szCs w:val="28"/>
          <w:lang w:eastAsia="ru-RU"/>
        </w:rPr>
        <w:t xml:space="preserve"> части списка и (или) соответствующей территориальной группы (в случае, если в </w:t>
      </w:r>
      <w:proofErr w:type="spellStart"/>
      <w:r w:rsidRPr="002317EE">
        <w:rPr>
          <w:rFonts w:ascii="Times New Roman" w:eastAsia="Times New Roman" w:hAnsi="Times New Roman" w:cs="Times New Roman"/>
          <w:bCs/>
          <w:sz w:val="28"/>
          <w:szCs w:val="28"/>
          <w:lang w:eastAsia="ru-RU"/>
        </w:rPr>
        <w:t>общерегиональной</w:t>
      </w:r>
      <w:proofErr w:type="spellEnd"/>
      <w:r w:rsidRPr="002317EE">
        <w:rPr>
          <w:rFonts w:ascii="Times New Roman" w:eastAsia="Times New Roman" w:hAnsi="Times New Roman" w:cs="Times New Roman"/>
          <w:bCs/>
          <w:sz w:val="28"/>
          <w:szCs w:val="28"/>
          <w:lang w:eastAsia="ru-RU"/>
        </w:rPr>
        <w:t xml:space="preserve"> части списка или его территориальной группе остались один или два кандидата, - фамилии, имена, отчества этих кандидатов).</w:t>
      </w:r>
    </w:p>
    <w:p w:rsidR="002317EE" w:rsidRPr="002317EE" w:rsidRDefault="002A01C2"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25740">
        <w:rPr>
          <w:rFonts w:ascii="Times New Roman" w:eastAsia="Times New Roman" w:hAnsi="Times New Roman" w:cs="Times New Roman"/>
          <w:bCs/>
          <w:sz w:val="28"/>
          <w:szCs w:val="28"/>
          <w:lang w:eastAsia="ru-RU"/>
        </w:rPr>
        <w:t>При проведении выборов депутатов представительных органов муниципальных образований, указанных в пункте 2</w:t>
      </w:r>
      <w:r w:rsidRPr="00325740">
        <w:rPr>
          <w:rFonts w:ascii="Times New Roman" w:eastAsia="Times New Roman" w:hAnsi="Times New Roman" w:cs="Times New Roman"/>
          <w:bCs/>
          <w:sz w:val="28"/>
          <w:szCs w:val="28"/>
          <w:vertAlign w:val="superscript"/>
          <w:lang w:eastAsia="ru-RU"/>
        </w:rPr>
        <w:t>1</w:t>
      </w:r>
      <w:r w:rsidRPr="00325740">
        <w:rPr>
          <w:rFonts w:ascii="Times New Roman" w:eastAsia="Times New Roman" w:hAnsi="Times New Roman" w:cs="Times New Roman"/>
          <w:bCs/>
          <w:sz w:val="28"/>
          <w:szCs w:val="28"/>
          <w:lang w:eastAsia="ru-RU"/>
        </w:rPr>
        <w:t xml:space="preserve"> статьи 102 настоящего Кодекса, под</w:t>
      </w:r>
      <w:r w:rsidRPr="00285556">
        <w:rPr>
          <w:rFonts w:ascii="Times New Roman" w:eastAsia="Times New Roman" w:hAnsi="Times New Roman" w:cs="Times New Roman"/>
          <w:b/>
          <w:sz w:val="28"/>
          <w:szCs w:val="28"/>
          <w:lang w:eastAsia="ru-RU"/>
        </w:rPr>
        <w:t xml:space="preserve"> </w:t>
      </w:r>
      <w:r w:rsidRPr="00325740">
        <w:rPr>
          <w:rFonts w:ascii="Times New Roman" w:eastAsia="Times New Roman" w:hAnsi="Times New Roman" w:cs="Times New Roman"/>
          <w:bCs/>
          <w:sz w:val="28"/>
          <w:szCs w:val="28"/>
          <w:lang w:eastAsia="ru-RU"/>
        </w:rPr>
        <w:t xml:space="preserve">наименованием политической партии указываются фамилии, имена и отчества трех кандидатов из </w:t>
      </w:r>
      <w:proofErr w:type="spellStart"/>
      <w:r w:rsidRPr="00325740">
        <w:rPr>
          <w:rFonts w:ascii="Times New Roman" w:eastAsia="Times New Roman" w:hAnsi="Times New Roman" w:cs="Times New Roman"/>
          <w:bCs/>
          <w:sz w:val="28"/>
          <w:szCs w:val="28"/>
          <w:lang w:eastAsia="ru-RU"/>
        </w:rPr>
        <w:t>общемуниципальной</w:t>
      </w:r>
      <w:proofErr w:type="spellEnd"/>
      <w:r w:rsidRPr="00325740">
        <w:rPr>
          <w:rFonts w:ascii="Times New Roman" w:eastAsia="Times New Roman" w:hAnsi="Times New Roman" w:cs="Times New Roman"/>
          <w:bCs/>
          <w:sz w:val="28"/>
          <w:szCs w:val="28"/>
          <w:lang w:eastAsia="ru-RU"/>
        </w:rPr>
        <w:t xml:space="preserve"> части списка кандидатов и (или) соответствующей территориальной группы (в случае, если в </w:t>
      </w:r>
      <w:proofErr w:type="spellStart"/>
      <w:r w:rsidRPr="00325740">
        <w:rPr>
          <w:rFonts w:ascii="Times New Roman" w:eastAsia="Times New Roman" w:hAnsi="Times New Roman" w:cs="Times New Roman"/>
          <w:bCs/>
          <w:sz w:val="28"/>
          <w:szCs w:val="28"/>
          <w:lang w:eastAsia="ru-RU"/>
        </w:rPr>
        <w:t>общемуниципальной</w:t>
      </w:r>
      <w:proofErr w:type="spellEnd"/>
      <w:r w:rsidRPr="00325740">
        <w:rPr>
          <w:rFonts w:ascii="Times New Roman" w:eastAsia="Times New Roman" w:hAnsi="Times New Roman" w:cs="Times New Roman"/>
          <w:bCs/>
          <w:sz w:val="28"/>
          <w:szCs w:val="28"/>
          <w:lang w:eastAsia="ru-RU"/>
        </w:rPr>
        <w:t xml:space="preserve"> части списка или его территориальной группе остались один или два кандидата, - фамилии, имена, отчества этих кандидатов).</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Если у кандидата из зарегистрированного списка кандидатов, внесенного в избирательный бюллетень, имелась или имеется судимость, в избирательном бюллетене должны указываться сведения о его судимости.»;</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11) в статье 64:</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а) дополнить пунктом 23</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«23</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При использовании технического средства подсчета голосов после завершения работы со списком избирателей в присутствии членов участковой избирательной комиссии с правом совещательного голоса, наблюдателей, </w:t>
      </w:r>
      <w:r w:rsidRPr="002317EE">
        <w:rPr>
          <w:rFonts w:ascii="Times New Roman" w:eastAsia="Times New Roman" w:hAnsi="Times New Roman" w:cs="Times New Roman"/>
          <w:bCs/>
          <w:sz w:val="28"/>
          <w:szCs w:val="28"/>
          <w:lang w:eastAsia="ru-RU"/>
        </w:rPr>
        <w:lastRenderedPageBreak/>
        <w:t>иных лиц, указанных в пункте 3 статьи 30 Федерального закона, пункте 3 статьи 26 настоящего Кодекса:</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 xml:space="preserve">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w:t>
      </w:r>
      <w:proofErr w:type="spellStart"/>
      <w:r w:rsidRPr="002317EE">
        <w:rPr>
          <w:rFonts w:ascii="Times New Roman" w:eastAsia="Times New Roman" w:hAnsi="Times New Roman" w:cs="Times New Roman"/>
          <w:bCs/>
          <w:sz w:val="28"/>
          <w:szCs w:val="28"/>
          <w:lang w:eastAsia="ru-RU"/>
        </w:rPr>
        <w:t>неповрежденность</w:t>
      </w:r>
      <w:proofErr w:type="spellEnd"/>
      <w:r w:rsidRPr="002317EE">
        <w:rPr>
          <w:rFonts w:ascii="Times New Roman" w:eastAsia="Times New Roman" w:hAnsi="Times New Roman" w:cs="Times New Roman"/>
          <w:bCs/>
          <w:sz w:val="28"/>
          <w:szCs w:val="28"/>
          <w:lang w:eastAsia="ru-RU"/>
        </w:rP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б) участковая избирательная комиссия производит подсчет бюллетеней, находившихся в переносных ящиках для голосования,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в) участковая</w:t>
      </w:r>
      <w:r w:rsidRPr="002317EE">
        <w:rPr>
          <w:rFonts w:ascii="Times New Roman" w:eastAsia="Times New Roman" w:hAnsi="Times New Roman" w:cs="Times New Roman"/>
          <w:color w:val="000000"/>
          <w:sz w:val="28"/>
          <w:szCs w:val="20"/>
          <w:lang w:eastAsia="ru-RU"/>
        </w:rPr>
        <w:t xml:space="preserve"> </w:t>
      </w:r>
      <w:r w:rsidRPr="002317EE">
        <w:rPr>
          <w:rFonts w:ascii="Times New Roman" w:eastAsia="Times New Roman" w:hAnsi="Times New Roman" w:cs="Times New Roman"/>
          <w:bCs/>
          <w:sz w:val="28"/>
          <w:szCs w:val="28"/>
          <w:lang w:eastAsia="ru-RU"/>
        </w:rPr>
        <w:t>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7 увеличенной формы протокола об итогах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г) участковая</w:t>
      </w:r>
      <w:r w:rsidRPr="002317EE">
        <w:rPr>
          <w:rFonts w:ascii="Times New Roman" w:eastAsia="Times New Roman" w:hAnsi="Times New Roman" w:cs="Times New Roman"/>
          <w:color w:val="000000"/>
          <w:sz w:val="28"/>
          <w:szCs w:val="20"/>
          <w:lang w:eastAsia="ru-RU"/>
        </w:rPr>
        <w:t xml:space="preserve"> </w:t>
      </w:r>
      <w:r w:rsidRPr="002317EE">
        <w:rPr>
          <w:rFonts w:ascii="Times New Roman" w:eastAsia="Times New Roman" w:hAnsi="Times New Roman" w:cs="Times New Roman"/>
          <w:bCs/>
          <w:sz w:val="28"/>
          <w:szCs w:val="28"/>
          <w:lang w:eastAsia="ru-RU"/>
        </w:rPr>
        <w:t>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д)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б) дополнить пунктом 30</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«30</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При использовании технических средств подсчета голосов участковой комиссией подсчет голосов производится в соответствии с пунктом 23</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настоящей статьи. По решению Центральной избирательной комиссии Российской Федерации или избирательной комиссии, организующей выборы, в пределах территории, на которой действует одна территориальная избирательная комиссия, не менее чем на 5 процентах определяемых жребием избирательных участков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избирательных комиссий с правом </w:t>
      </w:r>
      <w:r w:rsidRPr="002317EE">
        <w:rPr>
          <w:rFonts w:ascii="Times New Roman" w:eastAsia="Times New Roman" w:hAnsi="Times New Roman" w:cs="Times New Roman"/>
          <w:bCs/>
          <w:sz w:val="28"/>
          <w:szCs w:val="28"/>
          <w:lang w:eastAsia="ru-RU"/>
        </w:rPr>
        <w:lastRenderedPageBreak/>
        <w:t>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избирательной комиссии незамедлительно. При совмещении дней голосования на выборах разных уровней порядок проведения контрольного подсчета голосов определяется Центральной избирательной комиссией Российской Федерации либо избирательной комиссией Тверской области в зависимости от уровня проводимых выборов.</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w:t>
      </w:r>
      <w:r w:rsidRPr="002317EE">
        <w:rPr>
          <w:rFonts w:ascii="Times New Roman" w:eastAsia="Times New Roman" w:hAnsi="Times New Roman" w:cs="Times New Roman"/>
          <w:color w:val="000000"/>
          <w:sz w:val="28"/>
          <w:szCs w:val="20"/>
          <w:lang w:eastAsia="ru-RU"/>
        </w:rPr>
        <w:t xml:space="preserve"> </w:t>
      </w:r>
      <w:r w:rsidRPr="002317EE">
        <w:rPr>
          <w:rFonts w:ascii="Times New Roman" w:eastAsia="Times New Roman" w:hAnsi="Times New Roman" w:cs="Times New Roman"/>
          <w:bCs/>
          <w:sz w:val="28"/>
          <w:szCs w:val="28"/>
          <w:lang w:eastAsia="ru-RU"/>
        </w:rPr>
        <w:t>пункте 3 статьи 30 Федерального закона, пункте 3 статьи 26 настоящего Кодекса. На избирательных участках, определенных жребием, ручной подсчет голосов проводится в порядке, определенном настоящей статьей.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избирательной комиссии об итогах голосования направляется в вышестоящую избирательную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 Председатель участковой избирательной комиссии избирательного участка,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 xml:space="preserve">Вышестоящая избирательная комиссия, определившая жребием избирательные участки для проведения контрольного (ручного) подсчета голосов, незамедлительно по получении от председателей участковых избирательных комиссий указанных избирательных участков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w:t>
      </w:r>
      <w:r w:rsidRPr="002317EE">
        <w:rPr>
          <w:rFonts w:ascii="Times New Roman" w:eastAsia="Times New Roman" w:hAnsi="Times New Roman" w:cs="Times New Roman"/>
          <w:bCs/>
          <w:sz w:val="28"/>
          <w:szCs w:val="28"/>
          <w:lang w:eastAsia="ru-RU"/>
        </w:rPr>
        <w:lastRenderedPageBreak/>
        <w:t>бы на одном из определенных жребием избирательных участков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Участковые избирательные комиссии избирательных участков,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пунктом 29 настоящей статьи, направляют протоколы в вышестоящую избирательную комиссию.»;</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12) пункт 7</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статьи 65</w:t>
      </w:r>
      <w:r w:rsidRPr="002317EE">
        <w:rPr>
          <w:rFonts w:ascii="Times New Roman" w:eastAsia="Times New Roman" w:hAnsi="Times New Roman" w:cs="Times New Roman"/>
          <w:bCs/>
          <w:sz w:val="28"/>
          <w:szCs w:val="28"/>
          <w:vertAlign w:val="superscript"/>
          <w:lang w:eastAsia="ru-RU"/>
        </w:rPr>
        <w:t>1</w:t>
      </w:r>
      <w:r w:rsidRPr="002317EE">
        <w:rPr>
          <w:rFonts w:ascii="Times New Roman" w:eastAsia="Times New Roman" w:hAnsi="Times New Roman" w:cs="Times New Roman"/>
          <w:bCs/>
          <w:sz w:val="28"/>
          <w:szCs w:val="28"/>
          <w:lang w:eastAsia="ru-RU"/>
        </w:rPr>
        <w:t xml:space="preserve"> дополнить подпунктом «и» следующего содержания:</w:t>
      </w: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«и) выявления факта несоблюдения кандидатом требований, установленных пунктом 3</w:t>
      </w:r>
      <w:r w:rsidRPr="002317EE">
        <w:rPr>
          <w:rFonts w:ascii="Times New Roman" w:eastAsia="Times New Roman" w:hAnsi="Times New Roman" w:cs="Times New Roman"/>
          <w:bCs/>
          <w:sz w:val="28"/>
          <w:szCs w:val="28"/>
          <w:vertAlign w:val="superscript"/>
          <w:lang w:eastAsia="ru-RU"/>
        </w:rPr>
        <w:t>3</w:t>
      </w:r>
      <w:r w:rsidRPr="002317EE">
        <w:rPr>
          <w:rFonts w:ascii="Times New Roman" w:eastAsia="Times New Roman" w:hAnsi="Times New Roman" w:cs="Times New Roman"/>
          <w:bCs/>
          <w:sz w:val="28"/>
          <w:szCs w:val="28"/>
          <w:lang w:eastAsia="ru-RU"/>
        </w:rPr>
        <w:t xml:space="preserve"> статьи 33 Федерального закона.»;</w:t>
      </w:r>
    </w:p>
    <w:p w:rsid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317EE">
        <w:rPr>
          <w:rFonts w:ascii="Times New Roman" w:eastAsia="Times New Roman" w:hAnsi="Times New Roman" w:cs="Times New Roman"/>
          <w:bCs/>
          <w:sz w:val="28"/>
          <w:szCs w:val="28"/>
          <w:lang w:eastAsia="ru-RU"/>
        </w:rPr>
        <w:t>13) в пункте 1 статьи 70 слово «только» исключить, слова «к ее эксплуатации и развитию» заменить словами «к ее использованию, эксплуатации и развитию».</w:t>
      </w:r>
    </w:p>
    <w:p w:rsidR="00AD3BA5" w:rsidRPr="002317EE" w:rsidRDefault="00AD3BA5" w:rsidP="00AD3BA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2317EE" w:rsidRPr="00A923E3" w:rsidRDefault="002317EE" w:rsidP="00AD3BA5">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2317EE">
        <w:rPr>
          <w:rFonts w:ascii="Times New Roman" w:eastAsia="Times New Roman" w:hAnsi="Times New Roman" w:cs="Times New Roman"/>
          <w:b/>
          <w:bCs/>
          <w:sz w:val="28"/>
          <w:szCs w:val="28"/>
          <w:lang w:eastAsia="ru-RU"/>
        </w:rPr>
        <w:t>Статья 2</w:t>
      </w:r>
    </w:p>
    <w:p w:rsidR="00AD3BA5" w:rsidRPr="002317EE" w:rsidRDefault="00AD3BA5" w:rsidP="00AD3B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317EE" w:rsidRPr="002317EE" w:rsidRDefault="002317EE" w:rsidP="00AD3B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17EE">
        <w:rPr>
          <w:rFonts w:ascii="Times New Roman" w:eastAsia="Times New Roman" w:hAnsi="Times New Roman" w:cs="Times New Roman"/>
          <w:sz w:val="28"/>
          <w:szCs w:val="28"/>
          <w:lang w:eastAsia="ru-RU"/>
        </w:rPr>
        <w:t xml:space="preserve">Настоящий закон вступает в силу со дня его официального опубликования. </w:t>
      </w:r>
    </w:p>
    <w:p w:rsidR="002317EE" w:rsidRDefault="002317EE" w:rsidP="00AD3BA5">
      <w:pPr>
        <w:spacing w:after="0" w:line="240" w:lineRule="auto"/>
        <w:jc w:val="center"/>
        <w:rPr>
          <w:rFonts w:ascii="Times New Roman" w:eastAsia="Times New Roman" w:hAnsi="Times New Roman" w:cs="Times New Roman"/>
          <w:sz w:val="32"/>
          <w:szCs w:val="24"/>
          <w:lang w:eastAsia="ru-RU"/>
        </w:rPr>
      </w:pPr>
    </w:p>
    <w:p w:rsidR="00AD3BA5" w:rsidRPr="002317EE" w:rsidRDefault="00AD3BA5" w:rsidP="00AD3BA5">
      <w:pPr>
        <w:spacing w:after="0" w:line="240" w:lineRule="auto"/>
        <w:jc w:val="center"/>
        <w:rPr>
          <w:rFonts w:ascii="Times New Roman" w:eastAsia="Times New Roman" w:hAnsi="Times New Roman" w:cs="Times New Roman"/>
          <w:sz w:val="32"/>
          <w:szCs w:val="24"/>
          <w:lang w:eastAsia="ru-RU"/>
        </w:rPr>
      </w:pPr>
    </w:p>
    <w:p w:rsidR="002317EE" w:rsidRDefault="002317EE" w:rsidP="00AD3BA5">
      <w:pPr>
        <w:spacing w:after="0" w:line="240" w:lineRule="auto"/>
        <w:jc w:val="both"/>
        <w:rPr>
          <w:rFonts w:ascii="Times New Roman" w:eastAsia="Times New Roman" w:hAnsi="Times New Roman" w:cs="Times New Roman"/>
          <w:sz w:val="28"/>
          <w:szCs w:val="28"/>
          <w:lang w:eastAsia="ru-RU"/>
        </w:rPr>
      </w:pPr>
      <w:r w:rsidRPr="002317EE">
        <w:rPr>
          <w:rFonts w:ascii="Times New Roman" w:eastAsia="Times New Roman" w:hAnsi="Times New Roman" w:cs="Times New Roman"/>
          <w:sz w:val="28"/>
          <w:szCs w:val="28"/>
          <w:lang w:eastAsia="ru-RU"/>
        </w:rPr>
        <w:t xml:space="preserve">Губернатор Тверской области                                                          И.М. </w:t>
      </w:r>
      <w:proofErr w:type="spellStart"/>
      <w:r w:rsidRPr="002317EE">
        <w:rPr>
          <w:rFonts w:ascii="Times New Roman" w:eastAsia="Times New Roman" w:hAnsi="Times New Roman" w:cs="Times New Roman"/>
          <w:sz w:val="28"/>
          <w:szCs w:val="28"/>
          <w:lang w:eastAsia="ru-RU"/>
        </w:rPr>
        <w:t>Руденя</w:t>
      </w:r>
      <w:proofErr w:type="spellEnd"/>
    </w:p>
    <w:p w:rsidR="00AD3BA5" w:rsidRDefault="00AD3BA5" w:rsidP="00AD3BA5">
      <w:pPr>
        <w:spacing w:after="0" w:line="240" w:lineRule="auto"/>
        <w:jc w:val="both"/>
        <w:rPr>
          <w:rFonts w:ascii="Times New Roman" w:eastAsia="Times New Roman" w:hAnsi="Times New Roman" w:cs="Times New Roman"/>
          <w:sz w:val="28"/>
          <w:szCs w:val="28"/>
          <w:lang w:eastAsia="ru-RU"/>
        </w:rPr>
      </w:pPr>
    </w:p>
    <w:p w:rsidR="00AD3BA5" w:rsidRDefault="00AD3BA5" w:rsidP="00AD3BA5">
      <w:pPr>
        <w:spacing w:after="0" w:line="240" w:lineRule="auto"/>
        <w:jc w:val="both"/>
        <w:rPr>
          <w:rFonts w:ascii="Times New Roman" w:eastAsia="Times New Roman" w:hAnsi="Times New Roman" w:cs="Times New Roman"/>
          <w:sz w:val="28"/>
          <w:szCs w:val="28"/>
          <w:lang w:eastAsia="ru-RU"/>
        </w:rPr>
      </w:pPr>
    </w:p>
    <w:p w:rsidR="00AD3BA5" w:rsidRDefault="00AD3BA5" w:rsidP="00AD3B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Тверь</w:t>
      </w:r>
    </w:p>
    <w:p w:rsidR="00682FD2" w:rsidRPr="00682FD2" w:rsidRDefault="00682FD2" w:rsidP="00682FD2">
      <w:pPr>
        <w:spacing w:after="0" w:line="240" w:lineRule="auto"/>
        <w:rPr>
          <w:rFonts w:ascii="Times New Roman" w:hAnsi="Times New Roman" w:cs="Times New Roman"/>
          <w:sz w:val="28"/>
          <w:szCs w:val="28"/>
        </w:rPr>
      </w:pPr>
      <w:proofErr w:type="gramStart"/>
      <w:r w:rsidRPr="00682FD2">
        <w:rPr>
          <w:rFonts w:ascii="Times New Roman" w:hAnsi="Times New Roman" w:cs="Times New Roman"/>
          <w:sz w:val="28"/>
          <w:szCs w:val="28"/>
          <w:lang w:val="en-US"/>
        </w:rPr>
        <w:t>6</w:t>
      </w:r>
      <w:r w:rsidRPr="00682FD2">
        <w:rPr>
          <w:rFonts w:ascii="Times New Roman" w:hAnsi="Times New Roman" w:cs="Times New Roman"/>
          <w:sz w:val="28"/>
          <w:szCs w:val="28"/>
        </w:rPr>
        <w:t xml:space="preserve"> ноября</w:t>
      </w:r>
      <w:proofErr w:type="gramEnd"/>
      <w:r w:rsidRPr="00682FD2">
        <w:rPr>
          <w:rFonts w:ascii="Times New Roman" w:hAnsi="Times New Roman" w:cs="Times New Roman"/>
          <w:sz w:val="28"/>
          <w:szCs w:val="28"/>
        </w:rPr>
        <w:t xml:space="preserve"> 2019 года</w:t>
      </w:r>
    </w:p>
    <w:p w:rsidR="00682FD2" w:rsidRDefault="00682FD2" w:rsidP="00682FD2">
      <w:pPr>
        <w:spacing w:after="0" w:line="240" w:lineRule="auto"/>
      </w:pPr>
      <w:r w:rsidRPr="00682FD2">
        <w:rPr>
          <w:rFonts w:ascii="Times New Roman" w:hAnsi="Times New Roman" w:cs="Times New Roman"/>
          <w:sz w:val="28"/>
          <w:szCs w:val="28"/>
        </w:rPr>
        <w:t>№ 64-ЗО</w:t>
      </w:r>
    </w:p>
    <w:p w:rsidR="00A923E3" w:rsidRDefault="00A923E3"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682FD2" w:rsidRDefault="00682FD2"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134F70" w:rsidRDefault="00134F70" w:rsidP="00AD3BA5">
      <w:pPr>
        <w:spacing w:after="0" w:line="240" w:lineRule="auto"/>
        <w:jc w:val="both"/>
        <w:rPr>
          <w:rFonts w:ascii="Times New Roman" w:eastAsia="Times New Roman" w:hAnsi="Times New Roman" w:cs="Times New Roman"/>
          <w:sz w:val="28"/>
          <w:szCs w:val="28"/>
          <w:lang w:eastAsia="ru-RU"/>
        </w:rPr>
      </w:pPr>
    </w:p>
    <w:p w:rsidR="00905014" w:rsidRDefault="00905014" w:rsidP="0090501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fldChar w:fldCharType="begin"/>
      </w:r>
      <w:r>
        <w:rPr>
          <w:rFonts w:ascii="Times New Roman" w:eastAsia="Times New Roman" w:hAnsi="Times New Roman" w:cs="Times New Roman"/>
          <w:sz w:val="16"/>
          <w:szCs w:val="16"/>
          <w:lang w:eastAsia="ru-RU"/>
        </w:rPr>
        <w:instrText xml:space="preserve"> FILENAME  \p  \* MERGEFORMAT </w:instrText>
      </w:r>
      <w:r>
        <w:rPr>
          <w:rFonts w:ascii="Times New Roman" w:eastAsia="Times New Roman" w:hAnsi="Times New Roman" w:cs="Times New Roman"/>
          <w:sz w:val="16"/>
          <w:szCs w:val="16"/>
          <w:lang w:eastAsia="ru-RU"/>
        </w:rPr>
        <w:fldChar w:fldCharType="separate"/>
      </w:r>
      <w:r>
        <w:rPr>
          <w:rFonts w:ascii="Times New Roman" w:eastAsia="Times New Roman" w:hAnsi="Times New Roman" w:cs="Times New Roman"/>
          <w:noProof/>
          <w:sz w:val="16"/>
          <w:szCs w:val="16"/>
          <w:lang w:eastAsia="ru-RU"/>
        </w:rPr>
        <w:t>\\Fs01\комитет по госустройству\6 созыв\Документы комитета\46 заседание (24.10.2019)\pr\z(46)864-П-6.docx</w:t>
      </w:r>
      <w:r>
        <w:rPr>
          <w:rFonts w:ascii="Times New Roman" w:eastAsia="Times New Roman" w:hAnsi="Times New Roman" w:cs="Times New Roman"/>
          <w:sz w:val="16"/>
          <w:szCs w:val="16"/>
          <w:lang w:eastAsia="ru-RU"/>
        </w:rPr>
        <w:fldChar w:fldCharType="end"/>
      </w:r>
      <w:bookmarkStart w:id="0" w:name="_GoBack"/>
      <w:bookmarkEnd w:id="0"/>
    </w:p>
    <w:sectPr w:rsidR="00905014" w:rsidSect="00134F7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D5" w:rsidRDefault="003979D5" w:rsidP="00134F70">
      <w:pPr>
        <w:spacing w:after="0" w:line="240" w:lineRule="auto"/>
      </w:pPr>
      <w:r>
        <w:separator/>
      </w:r>
    </w:p>
  </w:endnote>
  <w:endnote w:type="continuationSeparator" w:id="0">
    <w:p w:rsidR="003979D5" w:rsidRDefault="003979D5" w:rsidP="0013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D5" w:rsidRDefault="003979D5" w:rsidP="00134F70">
      <w:pPr>
        <w:spacing w:after="0" w:line="240" w:lineRule="auto"/>
      </w:pPr>
      <w:r>
        <w:separator/>
      </w:r>
    </w:p>
  </w:footnote>
  <w:footnote w:type="continuationSeparator" w:id="0">
    <w:p w:rsidR="003979D5" w:rsidRDefault="003979D5" w:rsidP="0013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11380"/>
      <w:docPartObj>
        <w:docPartGallery w:val="Page Numbers (Top of Page)"/>
        <w:docPartUnique/>
      </w:docPartObj>
    </w:sdtPr>
    <w:sdtEndPr/>
    <w:sdtContent>
      <w:p w:rsidR="00134F70" w:rsidRDefault="00134F70">
        <w:pPr>
          <w:pStyle w:val="a4"/>
          <w:jc w:val="right"/>
        </w:pPr>
        <w:r>
          <w:fldChar w:fldCharType="begin"/>
        </w:r>
        <w:r>
          <w:instrText>PAGE   \* MERGEFORMAT</w:instrText>
        </w:r>
        <w:r>
          <w:fldChar w:fldCharType="separate"/>
        </w:r>
        <w:r w:rsidR="00682FD2">
          <w:rPr>
            <w:noProof/>
          </w:rPr>
          <w:t>6</w:t>
        </w:r>
        <w:r>
          <w:fldChar w:fldCharType="end"/>
        </w:r>
      </w:p>
    </w:sdtContent>
  </w:sdt>
  <w:p w:rsidR="00134F70" w:rsidRDefault="00134F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86E2B"/>
    <w:multiLevelType w:val="hybridMultilevel"/>
    <w:tmpl w:val="C922D55A"/>
    <w:lvl w:ilvl="0" w:tplc="859A0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EE"/>
    <w:rsid w:val="00134F70"/>
    <w:rsid w:val="002317EE"/>
    <w:rsid w:val="002A01C2"/>
    <w:rsid w:val="003979D5"/>
    <w:rsid w:val="004067CA"/>
    <w:rsid w:val="00467881"/>
    <w:rsid w:val="00682FD2"/>
    <w:rsid w:val="006C1AA6"/>
    <w:rsid w:val="008F6EE0"/>
    <w:rsid w:val="00905014"/>
    <w:rsid w:val="00A923E3"/>
    <w:rsid w:val="00AD3BA5"/>
    <w:rsid w:val="00B572F5"/>
    <w:rsid w:val="00BC3968"/>
    <w:rsid w:val="00C1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13DB"/>
  <w15:chartTrackingRefBased/>
  <w15:docId w15:val="{324F0CEB-F99C-410F-A666-DF776951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D3BA5"/>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BA5"/>
    <w:rPr>
      <w:rFonts w:ascii="Times New Roman" w:eastAsia="Times New Roman" w:hAnsi="Times New Roman" w:cs="Times New Roman"/>
      <w:b/>
      <w:sz w:val="32"/>
      <w:szCs w:val="28"/>
      <w:lang w:val="x-none" w:eastAsia="x-none"/>
    </w:rPr>
  </w:style>
  <w:style w:type="paragraph" w:styleId="a3">
    <w:name w:val="No Spacing"/>
    <w:qFormat/>
    <w:rsid w:val="00AD3BA5"/>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134F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4F70"/>
  </w:style>
  <w:style w:type="paragraph" w:styleId="a6">
    <w:name w:val="footer"/>
    <w:basedOn w:val="a"/>
    <w:link w:val="a7"/>
    <w:uiPriority w:val="99"/>
    <w:unhideWhenUsed/>
    <w:rsid w:val="00134F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AF642BB2C4DB9008A40AD939A996C59234B792C0711EC0BADD0AD5E079263iB0E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2195</Words>
  <Characters>12517</Characters>
  <Application>Microsoft Office Word</Application>
  <DocSecurity>0</DocSecurity>
  <Lines>104</Lines>
  <Paragraphs>29</Paragraphs>
  <ScaleCrop>false</ScaleCrop>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GoncharovaMA</cp:lastModifiedBy>
  <cp:revision>5</cp:revision>
  <dcterms:created xsi:type="dcterms:W3CDTF">2019-10-25T09:12:00Z</dcterms:created>
  <dcterms:modified xsi:type="dcterms:W3CDTF">2019-11-08T11:38:00Z</dcterms:modified>
</cp:coreProperties>
</file>