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E9" w:rsidRDefault="00377BE9" w:rsidP="00377BE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BE9" w:rsidRPr="00377BE9" w:rsidRDefault="00377BE9" w:rsidP="00377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BE9" w:rsidRPr="001F723F" w:rsidRDefault="00377BE9" w:rsidP="00377BE9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377BE9" w:rsidRPr="00377BE9" w:rsidRDefault="00377BE9" w:rsidP="00377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BE9" w:rsidRPr="00377BE9" w:rsidRDefault="00377BE9" w:rsidP="00377BE9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77BE9">
        <w:rPr>
          <w:rFonts w:ascii="Times New Roman" w:hAnsi="Times New Roman" w:cs="Times New Roman"/>
          <w:b/>
          <w:sz w:val="56"/>
        </w:rPr>
        <w:t>З</w:t>
      </w:r>
      <w:proofErr w:type="gramEnd"/>
      <w:r w:rsidRPr="00377BE9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377BE9" w:rsidRPr="00377BE9" w:rsidRDefault="00377BE9" w:rsidP="00377BE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E02C0" w:rsidRDefault="00DE02C0" w:rsidP="00DE02C0">
      <w:pPr>
        <w:pStyle w:val="30"/>
        <w:shd w:val="clear" w:color="auto" w:fill="auto"/>
        <w:spacing w:before="0" w:line="24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закон Тверской области </w:t>
      </w:r>
    </w:p>
    <w:p w:rsidR="00D13541" w:rsidRPr="0004162D" w:rsidRDefault="00DE02C0" w:rsidP="00DE02C0">
      <w:pPr>
        <w:pStyle w:val="20"/>
        <w:shd w:val="clear" w:color="auto" w:fill="auto"/>
        <w:spacing w:before="0" w:after="0" w:line="240" w:lineRule="auto"/>
        <w:ind w:right="20"/>
        <w:rPr>
          <w:spacing w:val="0"/>
          <w:sz w:val="28"/>
          <w:szCs w:val="28"/>
        </w:rPr>
      </w:pPr>
      <w:r w:rsidRPr="0004162D">
        <w:rPr>
          <w:spacing w:val="0"/>
          <w:sz w:val="28"/>
          <w:szCs w:val="28"/>
        </w:rPr>
        <w:t>«О градостроительной деятельности на территории Тверской области»</w:t>
      </w:r>
    </w:p>
    <w:p w:rsidR="00A513F0" w:rsidRPr="00377BE9" w:rsidRDefault="00A513F0" w:rsidP="00377BE9">
      <w:pPr>
        <w:pStyle w:val="20"/>
        <w:shd w:val="clear" w:color="auto" w:fill="auto"/>
        <w:spacing w:before="0" w:after="0" w:line="240" w:lineRule="auto"/>
        <w:ind w:left="60" w:firstLine="360"/>
        <w:jc w:val="both"/>
        <w:rPr>
          <w:spacing w:val="0"/>
          <w:sz w:val="28"/>
          <w:szCs w:val="28"/>
        </w:rPr>
      </w:pPr>
    </w:p>
    <w:p w:rsidR="00377BE9" w:rsidRPr="00377BE9" w:rsidRDefault="00377BE9" w:rsidP="00377BE9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0"/>
      <w:proofErr w:type="gramStart"/>
      <w:r w:rsidRPr="00377BE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377BE9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377BE9" w:rsidRPr="00377BE9" w:rsidRDefault="00377BE9" w:rsidP="00377BE9">
      <w:pPr>
        <w:widowControl w:val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7BE9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B7704E">
        <w:rPr>
          <w:rFonts w:ascii="Times New Roman" w:hAnsi="Times New Roman" w:cs="Times New Roman"/>
          <w:sz w:val="28"/>
          <w:szCs w:val="28"/>
        </w:rPr>
        <w:t>9</w:t>
      </w:r>
      <w:r w:rsidRPr="00377BE9">
        <w:rPr>
          <w:rFonts w:ascii="Times New Roman" w:hAnsi="Times New Roman" w:cs="Times New Roman"/>
          <w:sz w:val="28"/>
          <w:szCs w:val="28"/>
        </w:rPr>
        <w:t xml:space="preserve"> </w:t>
      </w:r>
      <w:r w:rsidR="00B7704E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7BE9">
        <w:rPr>
          <w:rFonts w:ascii="Times New Roman" w:hAnsi="Times New Roman" w:cs="Times New Roman"/>
          <w:sz w:val="28"/>
          <w:szCs w:val="28"/>
        </w:rPr>
        <w:t xml:space="preserve"> 2015 года</w:t>
      </w:r>
    </w:p>
    <w:bookmarkEnd w:id="0"/>
    <w:p w:rsidR="00377BE9" w:rsidRPr="00377BE9" w:rsidRDefault="00377BE9" w:rsidP="00377BE9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E02C0" w:rsidRDefault="00DE02C0" w:rsidP="00DE02C0">
      <w:pPr>
        <w:pStyle w:val="30"/>
        <w:shd w:val="clear" w:color="auto" w:fill="auto"/>
        <w:spacing w:before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Статья 1</w:t>
      </w:r>
    </w:p>
    <w:p w:rsidR="00DE02C0" w:rsidRDefault="00DE02C0" w:rsidP="00DE02C0">
      <w:pPr>
        <w:pStyle w:val="30"/>
        <w:shd w:val="clear" w:color="auto" w:fill="auto"/>
        <w:spacing w:before="0" w:line="240" w:lineRule="auto"/>
        <w:ind w:left="709"/>
        <w:rPr>
          <w:sz w:val="28"/>
          <w:szCs w:val="28"/>
        </w:rPr>
      </w:pPr>
    </w:p>
    <w:p w:rsidR="00DE02C0" w:rsidRPr="00DE02C0" w:rsidRDefault="00DE02C0" w:rsidP="00DE02C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2C0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24.07.2012 № 77-ЗО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E02C0">
        <w:rPr>
          <w:rFonts w:ascii="Times New Roman" w:hAnsi="Times New Roman" w:cs="Times New Roman"/>
          <w:sz w:val="28"/>
          <w:szCs w:val="28"/>
        </w:rPr>
        <w:t xml:space="preserve">«О градостроительной деятельности на территории Тверской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E02C0">
        <w:rPr>
          <w:rFonts w:ascii="Times New Roman" w:hAnsi="Times New Roman" w:cs="Times New Roman"/>
          <w:sz w:val="28"/>
          <w:szCs w:val="28"/>
        </w:rPr>
        <w:t>(</w:t>
      </w:r>
      <w:r w:rsidRPr="00DE02C0">
        <w:rPr>
          <w:rFonts w:ascii="Times New Roman" w:eastAsia="Calibri" w:hAnsi="Times New Roman" w:cs="Times New Roman"/>
          <w:sz w:val="28"/>
          <w:szCs w:val="28"/>
        </w:rPr>
        <w:t>с изменениями, внесенными законами Тверской области от 11.03.2013 № 6-ЗО, от 04.06.2014 № 38-ЗО, от 01.10.2014 № 72-ЗО, от 01.04.2015 № 18-ЗО) следующие изменения:</w:t>
      </w:r>
    </w:p>
    <w:p w:rsidR="00DE02C0" w:rsidRPr="00B9438F" w:rsidRDefault="00DE02C0" w:rsidP="00DE02C0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часть 3 статьи 16 признать утратившей силу;</w:t>
      </w:r>
    </w:p>
    <w:p w:rsidR="00DE02C0" w:rsidRDefault="00DE02C0" w:rsidP="00DE02C0">
      <w:pPr>
        <w:pStyle w:val="af"/>
        <w:tabs>
          <w:tab w:val="left" w:pos="17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статьей 16.1 следующего содержания:</w:t>
      </w:r>
    </w:p>
    <w:p w:rsidR="00DE02C0" w:rsidRPr="00F40CCE" w:rsidRDefault="00DE02C0" w:rsidP="00DE02C0">
      <w:pPr>
        <w:pStyle w:val="af"/>
        <w:tabs>
          <w:tab w:val="left" w:pos="174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Статья 16.1. Перечень случаев, в которых получение разрешения на строительство не требуется</w:t>
      </w:r>
    </w:p>
    <w:p w:rsidR="00DE02C0" w:rsidRPr="00016A36" w:rsidRDefault="00DE02C0" w:rsidP="00DE02C0">
      <w:pPr>
        <w:pStyle w:val="11"/>
        <w:numPr>
          <w:ilvl w:val="0"/>
          <w:numId w:val="2"/>
        </w:numPr>
        <w:shd w:val="clear" w:color="auto" w:fill="auto"/>
        <w:spacing w:after="0" w:line="240" w:lineRule="auto"/>
        <w:ind w:left="0" w:right="40" w:firstLine="709"/>
        <w:jc w:val="both"/>
        <w:rPr>
          <w:sz w:val="28"/>
          <w:szCs w:val="28"/>
        </w:rPr>
      </w:pPr>
      <w:r w:rsidRPr="00016A36">
        <w:rPr>
          <w:sz w:val="28"/>
          <w:szCs w:val="28"/>
        </w:rPr>
        <w:t xml:space="preserve">Получение разрешения на строительство </w:t>
      </w:r>
      <w:r>
        <w:rPr>
          <w:sz w:val="28"/>
          <w:szCs w:val="28"/>
        </w:rPr>
        <w:t xml:space="preserve">помимо случаев, </w:t>
      </w:r>
      <w:r w:rsidRPr="00016A36">
        <w:rPr>
          <w:sz w:val="28"/>
          <w:szCs w:val="28"/>
        </w:rPr>
        <w:t>установленных Градостроительным кодексом Российской Федерации</w:t>
      </w:r>
      <w:r>
        <w:rPr>
          <w:sz w:val="28"/>
          <w:szCs w:val="28"/>
        </w:rPr>
        <w:t xml:space="preserve">, </w:t>
      </w:r>
      <w:r w:rsidRPr="00016A36">
        <w:rPr>
          <w:sz w:val="28"/>
          <w:szCs w:val="28"/>
        </w:rPr>
        <w:t xml:space="preserve">не требуется </w:t>
      </w:r>
      <w:r>
        <w:rPr>
          <w:sz w:val="28"/>
          <w:szCs w:val="28"/>
        </w:rPr>
        <w:t xml:space="preserve">также </w:t>
      </w:r>
      <w:r w:rsidRPr="00016A36">
        <w:rPr>
          <w:sz w:val="28"/>
          <w:szCs w:val="28"/>
        </w:rPr>
        <w:t>в случаях:</w:t>
      </w:r>
    </w:p>
    <w:p w:rsidR="00DE02C0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возведения и установки малых архитектурных форм, памятников и памятных знаков, детских площадок, площадок отдыха, других элементов благоустройства на земельных участках общего пользования;</w:t>
      </w:r>
    </w:p>
    <w:p w:rsidR="00DE02C0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t>строительства объектов электросетевого хозяйства классом напряжения до 10 киловольт включительно;</w:t>
      </w:r>
    </w:p>
    <w:p w:rsidR="00DE02C0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t>реконструкции объектов электросетевого хозяйства, не являющихся линейными объектами, классом напряжения до 10 киловольт включительно;</w:t>
      </w:r>
    </w:p>
    <w:p w:rsidR="00DE02C0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t>строительства или</w:t>
      </w:r>
      <w:r>
        <w:rPr>
          <w:sz w:val="28"/>
          <w:szCs w:val="28"/>
        </w:rPr>
        <w:t xml:space="preserve"> </w:t>
      </w:r>
      <w:r w:rsidRPr="00A3092D">
        <w:rPr>
          <w:sz w:val="28"/>
          <w:szCs w:val="28"/>
        </w:rPr>
        <w:t>реконструкции линейно-кабельных сооружений связи и кабельных линий электросвязи;</w:t>
      </w:r>
    </w:p>
    <w:p w:rsidR="00DE02C0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t>строительства или</w:t>
      </w:r>
      <w:r>
        <w:rPr>
          <w:sz w:val="28"/>
          <w:szCs w:val="28"/>
        </w:rPr>
        <w:t xml:space="preserve"> </w:t>
      </w:r>
      <w:r w:rsidRPr="00A3092D">
        <w:rPr>
          <w:sz w:val="28"/>
          <w:szCs w:val="28"/>
        </w:rPr>
        <w:t xml:space="preserve">реконструкции объектов сети газораспределения и (или) </w:t>
      </w:r>
      <w:proofErr w:type="spellStart"/>
      <w:r w:rsidRPr="00A3092D">
        <w:rPr>
          <w:sz w:val="28"/>
          <w:szCs w:val="28"/>
        </w:rPr>
        <w:t>газопотребления</w:t>
      </w:r>
      <w:proofErr w:type="spellEnd"/>
      <w:r w:rsidRPr="00A3092D">
        <w:rPr>
          <w:sz w:val="28"/>
          <w:szCs w:val="28"/>
        </w:rPr>
        <w:t xml:space="preserve"> с давлением до 0,6 МПа включительно, в том числе газопроводов-вводов, и сооружений на них</w:t>
      </w:r>
      <w:r>
        <w:rPr>
          <w:sz w:val="28"/>
          <w:szCs w:val="28"/>
        </w:rPr>
        <w:t xml:space="preserve"> </w:t>
      </w:r>
      <w:r w:rsidRPr="006F4949">
        <w:rPr>
          <w:sz w:val="28"/>
          <w:szCs w:val="28"/>
        </w:rPr>
        <w:t>с максимальным часовым расходом газа не более 15 кубических метров для физических и юридических лиц;</w:t>
      </w:r>
    </w:p>
    <w:p w:rsidR="00DE02C0" w:rsidRPr="008E1A74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t>реконструкции линий электропередачи, линий связи, газопроводов, водопроводов, канализационных сетей, не указанных в пунктах 4 и 5 настоящей части, не требующей увеличения размеров охранных зон таких объектов</w:t>
      </w:r>
      <w:r>
        <w:rPr>
          <w:sz w:val="28"/>
          <w:szCs w:val="28"/>
        </w:rPr>
        <w:t xml:space="preserve"> </w:t>
      </w:r>
      <w:r w:rsidRPr="008E1A74">
        <w:rPr>
          <w:sz w:val="28"/>
          <w:szCs w:val="28"/>
        </w:rPr>
        <w:t>при их наличии;</w:t>
      </w:r>
    </w:p>
    <w:p w:rsidR="00DE02C0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lastRenderedPageBreak/>
        <w:t xml:space="preserve">строительства или реконструкции тепловых сетей, транспортирующих водяной пар с рабочим давлением до 0,07 </w:t>
      </w:r>
      <w:proofErr w:type="spellStart"/>
      <w:r w:rsidRPr="00A3092D">
        <w:rPr>
          <w:sz w:val="28"/>
          <w:szCs w:val="28"/>
        </w:rPr>
        <w:t>мегапаскаля</w:t>
      </w:r>
      <w:proofErr w:type="spellEnd"/>
      <w:r w:rsidRPr="00A3092D">
        <w:rPr>
          <w:sz w:val="28"/>
          <w:szCs w:val="28"/>
        </w:rPr>
        <w:t xml:space="preserve"> включительно или горячую воду с температурой до 9</w:t>
      </w:r>
      <w:r>
        <w:rPr>
          <w:sz w:val="28"/>
          <w:szCs w:val="28"/>
        </w:rPr>
        <w:t>5 градусов Цельсия включительно;</w:t>
      </w:r>
    </w:p>
    <w:p w:rsidR="00DE02C0" w:rsidRPr="00111AD4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sz w:val="28"/>
          <w:szCs w:val="28"/>
        </w:rPr>
      </w:pPr>
      <w:proofErr w:type="gramStart"/>
      <w:r w:rsidRPr="00111AD4">
        <w:rPr>
          <w:sz w:val="28"/>
          <w:szCs w:val="28"/>
        </w:rPr>
        <w:t>строительства или реконструкции водопроводов расчетным диаметром от 110 до 300 миллиметров включительно от мест присоединения к водоводам до объектов капитального строительства, самотечных сетей (коллекторов) канализации расчетным диаметром от 110 до 300 миллиметров включительно от объектов капитального строительства до мест присоединения к канализационным коллекторам, напорных сетей (коллекторов) канализации внутренним диаметром до 300 миллиметров включительно от канализационных насосных станций до мест присоединения</w:t>
      </w:r>
      <w:proofErr w:type="gramEnd"/>
      <w:r w:rsidRPr="00111AD4">
        <w:rPr>
          <w:sz w:val="28"/>
          <w:szCs w:val="28"/>
        </w:rPr>
        <w:t xml:space="preserve"> к магистральным коллекторам;</w:t>
      </w:r>
    </w:p>
    <w:p w:rsidR="00DE02C0" w:rsidRPr="00111AD4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sz w:val="28"/>
          <w:szCs w:val="28"/>
        </w:rPr>
      </w:pPr>
      <w:r w:rsidRPr="00111AD4">
        <w:rPr>
          <w:sz w:val="28"/>
          <w:szCs w:val="28"/>
        </w:rPr>
        <w:t xml:space="preserve">водопроводов, водонапорных башен и </w:t>
      </w:r>
      <w:proofErr w:type="spellStart"/>
      <w:r w:rsidRPr="00111AD4">
        <w:rPr>
          <w:sz w:val="28"/>
          <w:szCs w:val="28"/>
        </w:rPr>
        <w:t>повысительных</w:t>
      </w:r>
      <w:proofErr w:type="spellEnd"/>
      <w:r w:rsidRPr="00111AD4">
        <w:rPr>
          <w:sz w:val="28"/>
          <w:szCs w:val="28"/>
        </w:rPr>
        <w:t xml:space="preserve"> насосных станций, предназначенных для водоснабжения двух и более объектов капитального строительства, в отношении проектной документации которых в соответствии с федеральным законом не проводится экспертиза;</w:t>
      </w:r>
    </w:p>
    <w:p w:rsidR="00DE02C0" w:rsidRPr="00B63102" w:rsidRDefault="00DE02C0" w:rsidP="00DE02C0">
      <w:pPr>
        <w:pStyle w:val="11"/>
        <w:numPr>
          <w:ilvl w:val="1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right="40" w:firstLine="709"/>
        <w:jc w:val="both"/>
        <w:rPr>
          <w:b/>
          <w:sz w:val="28"/>
          <w:szCs w:val="28"/>
        </w:rPr>
      </w:pPr>
      <w:r w:rsidRPr="00111AD4">
        <w:rPr>
          <w:sz w:val="28"/>
          <w:szCs w:val="28"/>
        </w:rPr>
        <w:t>канализационных коллекторов, канализационных насосных станций, предназначенных для отведения сточных вод от двух и более объектов капитального строительства, в отношении проектной документации которых в соответствии с федеральным законом не проводится экспертиза, трубопроводов системы теплоснабжения (тепловых сетей) диаметром до 325 миллиметров включительно.</w:t>
      </w:r>
    </w:p>
    <w:p w:rsidR="00DE02C0" w:rsidRDefault="00DE02C0" w:rsidP="00DE02C0">
      <w:pPr>
        <w:pStyle w:val="11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016A36">
        <w:rPr>
          <w:sz w:val="28"/>
          <w:szCs w:val="28"/>
        </w:rPr>
        <w:t>Действие части 1 настоящей статьи не распространяется на случаи строительства или реконструкции особо опасных</w:t>
      </w:r>
      <w:r>
        <w:rPr>
          <w:sz w:val="28"/>
          <w:szCs w:val="28"/>
        </w:rPr>
        <w:t>, технически сложных и уникальных</w:t>
      </w:r>
      <w:r w:rsidRPr="00016A36">
        <w:rPr>
          <w:sz w:val="28"/>
          <w:szCs w:val="28"/>
        </w:rPr>
        <w:t xml:space="preserve"> объектов.</w:t>
      </w:r>
    </w:p>
    <w:p w:rsidR="00DE02C0" w:rsidRPr="00111AD4" w:rsidRDefault="00DE02C0" w:rsidP="00DE02C0">
      <w:pPr>
        <w:pStyle w:val="11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111AD4">
        <w:rPr>
          <w:sz w:val="28"/>
          <w:szCs w:val="28"/>
        </w:rPr>
        <w:t>Получение разрешения на строительство или реконструкцию объектов, указанных в пунктах 1-7 части 1 настоящей статьи, не требуется при наличии в случаях, предусмотренных законодательством Российской Федерации, следующих документов:</w:t>
      </w:r>
    </w:p>
    <w:p w:rsidR="00DE02C0" w:rsidRPr="00B63102" w:rsidRDefault="00DE02C0" w:rsidP="00DE02C0">
      <w:pPr>
        <w:pStyle w:val="11"/>
        <w:numPr>
          <w:ilvl w:val="0"/>
          <w:numId w:val="4"/>
        </w:numPr>
        <w:shd w:val="clear" w:color="auto" w:fill="auto"/>
        <w:tabs>
          <w:tab w:val="left" w:pos="894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B63102">
        <w:rPr>
          <w:sz w:val="28"/>
          <w:szCs w:val="28"/>
        </w:rPr>
        <w:t>правоустанавливающих документов на подключаемый или реконструируемый объект, предоставленных заинтересованным в подключении и (или) реконструкции объекта лицом или правоустанавливающих документов на соответствующий земельный участок;</w:t>
      </w:r>
    </w:p>
    <w:p w:rsidR="00DE02C0" w:rsidRDefault="00DE02C0" w:rsidP="00DE02C0">
      <w:pPr>
        <w:pStyle w:val="11"/>
        <w:numPr>
          <w:ilvl w:val="0"/>
          <w:numId w:val="4"/>
        </w:numPr>
        <w:shd w:val="clear" w:color="auto" w:fill="auto"/>
        <w:tabs>
          <w:tab w:val="left" w:pos="894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t>технических условий от соответствующих организаций электр</w:t>
      </w:r>
      <w:proofErr w:type="gramStart"/>
      <w:r w:rsidRPr="00A3092D">
        <w:rPr>
          <w:sz w:val="28"/>
          <w:szCs w:val="28"/>
        </w:rPr>
        <w:t>о-</w:t>
      </w:r>
      <w:proofErr w:type="gramEnd"/>
      <w:r w:rsidRPr="00A3092D">
        <w:rPr>
          <w:sz w:val="28"/>
          <w:szCs w:val="28"/>
        </w:rPr>
        <w:t>, водо-, газо-, теплоснабжения, водоотведения и связи;</w:t>
      </w:r>
    </w:p>
    <w:p w:rsidR="00DE02C0" w:rsidRDefault="00DE02C0" w:rsidP="00DE02C0">
      <w:pPr>
        <w:pStyle w:val="11"/>
        <w:numPr>
          <w:ilvl w:val="0"/>
          <w:numId w:val="4"/>
        </w:numPr>
        <w:shd w:val="clear" w:color="auto" w:fill="auto"/>
        <w:tabs>
          <w:tab w:val="left" w:pos="894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t>договора на технологическое присоединение к сетям электр</w:t>
      </w:r>
      <w:proofErr w:type="gramStart"/>
      <w:r w:rsidRPr="00A3092D">
        <w:rPr>
          <w:sz w:val="28"/>
          <w:szCs w:val="28"/>
        </w:rPr>
        <w:t>о-</w:t>
      </w:r>
      <w:proofErr w:type="gramEnd"/>
      <w:r w:rsidRPr="00A3092D">
        <w:rPr>
          <w:sz w:val="28"/>
          <w:szCs w:val="28"/>
        </w:rPr>
        <w:t>, водо-, газо-, теплоснабжения, водоотведения;</w:t>
      </w:r>
    </w:p>
    <w:p w:rsidR="00DE02C0" w:rsidRDefault="00DE02C0" w:rsidP="00DE02C0">
      <w:pPr>
        <w:pStyle w:val="11"/>
        <w:numPr>
          <w:ilvl w:val="0"/>
          <w:numId w:val="4"/>
        </w:numPr>
        <w:shd w:val="clear" w:color="auto" w:fill="auto"/>
        <w:tabs>
          <w:tab w:val="left" w:pos="894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t>плана-схемы расположения и (или) прохождения сетей электр</w:t>
      </w:r>
      <w:proofErr w:type="gramStart"/>
      <w:r w:rsidRPr="00A3092D">
        <w:rPr>
          <w:sz w:val="28"/>
          <w:szCs w:val="28"/>
        </w:rPr>
        <w:t>о-</w:t>
      </w:r>
      <w:proofErr w:type="gramEnd"/>
      <w:r w:rsidRPr="00A3092D">
        <w:rPr>
          <w:sz w:val="28"/>
          <w:szCs w:val="28"/>
        </w:rPr>
        <w:t>, водо-, газо-, теплоснабжения, водоотведения и связи;</w:t>
      </w:r>
    </w:p>
    <w:p w:rsidR="00DE02C0" w:rsidRDefault="00DE02C0" w:rsidP="00DE02C0">
      <w:pPr>
        <w:pStyle w:val="11"/>
        <w:numPr>
          <w:ilvl w:val="0"/>
          <w:numId w:val="4"/>
        </w:numPr>
        <w:shd w:val="clear" w:color="auto" w:fill="auto"/>
        <w:tabs>
          <w:tab w:val="left" w:pos="894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A3092D">
        <w:rPr>
          <w:sz w:val="28"/>
          <w:szCs w:val="28"/>
        </w:rPr>
        <w:t>расчетных данных о потребности в объемах ресурсов;</w:t>
      </w:r>
    </w:p>
    <w:p w:rsidR="00DE02C0" w:rsidRPr="002B0575" w:rsidRDefault="00DE02C0" w:rsidP="00DE02C0">
      <w:pPr>
        <w:pStyle w:val="11"/>
        <w:widowControl w:val="0"/>
        <w:numPr>
          <w:ilvl w:val="0"/>
          <w:numId w:val="4"/>
        </w:numPr>
        <w:shd w:val="clear" w:color="auto" w:fill="auto"/>
        <w:tabs>
          <w:tab w:val="left" w:pos="894"/>
        </w:tabs>
        <w:spacing w:after="0" w:line="317" w:lineRule="exact"/>
        <w:ind w:left="0" w:right="40" w:firstLine="709"/>
        <w:jc w:val="both"/>
        <w:rPr>
          <w:sz w:val="28"/>
          <w:szCs w:val="28"/>
        </w:rPr>
      </w:pPr>
      <w:r w:rsidRPr="002B0575">
        <w:rPr>
          <w:sz w:val="28"/>
          <w:szCs w:val="28"/>
        </w:rPr>
        <w:t>разрешительных документов на проведение земляных р</w:t>
      </w:r>
      <w:r>
        <w:rPr>
          <w:sz w:val="28"/>
          <w:szCs w:val="28"/>
        </w:rPr>
        <w:t>абот в случаях, предусмотренных</w:t>
      </w:r>
      <w:r w:rsidRPr="002B0575">
        <w:rPr>
          <w:sz w:val="28"/>
          <w:szCs w:val="28"/>
        </w:rPr>
        <w:t xml:space="preserve"> правовыми актами органов местного самоуправления. </w:t>
      </w:r>
    </w:p>
    <w:p w:rsidR="00DE02C0" w:rsidRPr="00A423C9" w:rsidRDefault="00DE02C0" w:rsidP="00A07175">
      <w:pPr>
        <w:pStyle w:val="11"/>
        <w:widowControl w:val="0"/>
        <w:shd w:val="clear" w:color="auto" w:fill="auto"/>
        <w:tabs>
          <w:tab w:val="left" w:pos="1418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A423C9">
        <w:rPr>
          <w:sz w:val="28"/>
          <w:szCs w:val="28"/>
        </w:rPr>
        <w:t xml:space="preserve">4. Получение разрешения на строительство или реконструкцию объектов, указанных в пунктах 8-10 части 1 настоящей статьи, не требуется при осуществлении застройщиком такого строительства или реконструкции в </w:t>
      </w:r>
      <w:r w:rsidRPr="00A423C9">
        <w:rPr>
          <w:sz w:val="28"/>
          <w:szCs w:val="28"/>
        </w:rPr>
        <w:lastRenderedPageBreak/>
        <w:t xml:space="preserve">соответствии с требованиями градостроительного плана земельного участка или проекта планировки территории и проекта межевания территории, а также при наличии следующих документов: </w:t>
      </w:r>
    </w:p>
    <w:p w:rsidR="00DE02C0" w:rsidRPr="00A423C9" w:rsidRDefault="00DE02C0" w:rsidP="00A07175">
      <w:pPr>
        <w:pStyle w:val="11"/>
        <w:widowControl w:val="0"/>
        <w:shd w:val="clear" w:color="auto" w:fill="auto"/>
        <w:tabs>
          <w:tab w:val="left" w:pos="1418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A423C9">
        <w:rPr>
          <w:sz w:val="28"/>
          <w:szCs w:val="28"/>
        </w:rPr>
        <w:t xml:space="preserve">1) правоустанавливающих документов на соответствующий земельный участок (за исключением случаев размещения объектов без предоставления земельных участков); </w:t>
      </w:r>
    </w:p>
    <w:p w:rsidR="00DE02C0" w:rsidRPr="00A423C9" w:rsidRDefault="00DE02C0" w:rsidP="00A07175">
      <w:pPr>
        <w:pStyle w:val="11"/>
        <w:widowControl w:val="0"/>
        <w:shd w:val="clear" w:color="auto" w:fill="auto"/>
        <w:tabs>
          <w:tab w:val="left" w:pos="1418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A423C9">
        <w:rPr>
          <w:sz w:val="28"/>
          <w:szCs w:val="28"/>
        </w:rPr>
        <w:t xml:space="preserve">2) проектной документации на строительство, реконструкцию; </w:t>
      </w:r>
    </w:p>
    <w:p w:rsidR="00DE02C0" w:rsidRPr="00B63102" w:rsidRDefault="00DE02C0" w:rsidP="00A07175">
      <w:pPr>
        <w:pStyle w:val="11"/>
        <w:widowControl w:val="0"/>
        <w:shd w:val="clear" w:color="auto" w:fill="auto"/>
        <w:tabs>
          <w:tab w:val="left" w:pos="1418"/>
        </w:tabs>
        <w:spacing w:after="0" w:line="317" w:lineRule="exact"/>
        <w:ind w:right="40" w:firstLine="709"/>
        <w:jc w:val="both"/>
        <w:rPr>
          <w:b/>
          <w:sz w:val="28"/>
          <w:szCs w:val="28"/>
        </w:rPr>
      </w:pPr>
      <w:r w:rsidRPr="00A423C9">
        <w:rPr>
          <w:sz w:val="28"/>
          <w:szCs w:val="28"/>
        </w:rPr>
        <w:t>3) разрешительных документов на проведение земляных работ в случаях, предусмотренных правовыми актами органов местного самоуправления.</w:t>
      </w:r>
      <w:r w:rsidRPr="00B63102">
        <w:rPr>
          <w:b/>
          <w:sz w:val="28"/>
          <w:szCs w:val="28"/>
        </w:rPr>
        <w:t xml:space="preserve"> </w:t>
      </w:r>
    </w:p>
    <w:p w:rsidR="00DE02C0" w:rsidRPr="002B0575" w:rsidRDefault="00DE02C0" w:rsidP="00A07175">
      <w:pPr>
        <w:pStyle w:val="11"/>
        <w:widowControl w:val="0"/>
        <w:shd w:val="clear" w:color="auto" w:fill="auto"/>
        <w:tabs>
          <w:tab w:val="left" w:pos="1418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A423C9">
        <w:rPr>
          <w:sz w:val="28"/>
          <w:szCs w:val="28"/>
        </w:rPr>
        <w:t>5. При</w:t>
      </w:r>
      <w:r w:rsidRPr="002B0575">
        <w:rPr>
          <w:sz w:val="28"/>
          <w:szCs w:val="28"/>
        </w:rPr>
        <w:t xml:space="preserve"> отсутствии</w:t>
      </w:r>
      <w:r>
        <w:rPr>
          <w:sz w:val="28"/>
          <w:szCs w:val="28"/>
        </w:rPr>
        <w:t xml:space="preserve"> </w:t>
      </w:r>
      <w:r w:rsidRPr="002B0575">
        <w:rPr>
          <w:sz w:val="28"/>
          <w:szCs w:val="28"/>
        </w:rPr>
        <w:t xml:space="preserve">одного из документов, указанных </w:t>
      </w:r>
      <w:r w:rsidRPr="00A07175">
        <w:rPr>
          <w:sz w:val="28"/>
          <w:szCs w:val="28"/>
        </w:rPr>
        <w:t>в частях 3 или 4</w:t>
      </w:r>
      <w:r w:rsidRPr="002B0575">
        <w:rPr>
          <w:sz w:val="28"/>
          <w:szCs w:val="28"/>
        </w:rPr>
        <w:t xml:space="preserve"> настоящей статьи, строительство или реконструкция осуществляются в соответствии с требованиями статьи 51</w:t>
      </w:r>
      <w:r>
        <w:rPr>
          <w:sz w:val="28"/>
          <w:szCs w:val="28"/>
        </w:rPr>
        <w:t xml:space="preserve"> </w:t>
      </w:r>
      <w:r w:rsidRPr="002B0575">
        <w:rPr>
          <w:sz w:val="28"/>
          <w:szCs w:val="28"/>
        </w:rPr>
        <w:t>Градостроительного кодекса Российской Федерации</w:t>
      </w:r>
      <w:r w:rsidR="00A07175">
        <w:rPr>
          <w:sz w:val="28"/>
          <w:szCs w:val="28"/>
        </w:rPr>
        <w:t>.</w:t>
      </w:r>
    </w:p>
    <w:p w:rsidR="00DE02C0" w:rsidRPr="001B476B" w:rsidRDefault="00DE02C0" w:rsidP="00A07175">
      <w:pPr>
        <w:pStyle w:val="11"/>
        <w:widowControl w:val="0"/>
        <w:shd w:val="clear" w:color="auto" w:fill="auto"/>
        <w:tabs>
          <w:tab w:val="left" w:pos="1418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B476B">
        <w:rPr>
          <w:sz w:val="28"/>
          <w:szCs w:val="28"/>
        </w:rPr>
        <w:t>6. Застройщик уведомляет орган, уполномоченный на выдачу разрешения на строительство, о начале и завершении строительства или реконструкции, и представляет документы, предусмотренные частью 18 статьи 51 и пунктом 8 части 3 статьи 55 Градостроительного кодекса Российской Федерации</w:t>
      </w:r>
      <w:proofErr w:type="gramStart"/>
      <w:r w:rsidRPr="001B476B">
        <w:rPr>
          <w:sz w:val="28"/>
          <w:szCs w:val="28"/>
        </w:rPr>
        <w:t>.».</w:t>
      </w:r>
      <w:proofErr w:type="gramEnd"/>
    </w:p>
    <w:p w:rsidR="00DE02C0" w:rsidRPr="009953B8" w:rsidRDefault="00DE02C0" w:rsidP="00DE02C0">
      <w:pPr>
        <w:pStyle w:val="11"/>
        <w:widowControl w:val="0"/>
        <w:shd w:val="clear" w:color="auto" w:fill="auto"/>
        <w:tabs>
          <w:tab w:val="left" w:pos="1418"/>
        </w:tabs>
        <w:spacing w:after="0" w:line="317" w:lineRule="exact"/>
        <w:ind w:right="40" w:firstLine="709"/>
        <w:rPr>
          <w:sz w:val="28"/>
          <w:szCs w:val="28"/>
        </w:rPr>
      </w:pPr>
    </w:p>
    <w:p w:rsidR="00DE02C0" w:rsidRPr="00016A36" w:rsidRDefault="00DE02C0" w:rsidP="00DE02C0">
      <w:pPr>
        <w:pStyle w:val="11"/>
        <w:shd w:val="clear" w:color="auto" w:fill="auto"/>
        <w:spacing w:after="0" w:line="240" w:lineRule="auto"/>
        <w:ind w:left="40" w:firstLine="600"/>
        <w:rPr>
          <w:b/>
          <w:sz w:val="28"/>
          <w:szCs w:val="28"/>
        </w:rPr>
      </w:pPr>
      <w:r w:rsidRPr="00016A36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:rsidR="00DE02C0" w:rsidRPr="00016A36" w:rsidRDefault="00DE02C0" w:rsidP="00DE02C0">
      <w:pPr>
        <w:pStyle w:val="11"/>
        <w:shd w:val="clear" w:color="auto" w:fill="auto"/>
        <w:spacing w:after="0" w:line="240" w:lineRule="auto"/>
        <w:ind w:left="40" w:firstLine="600"/>
        <w:rPr>
          <w:sz w:val="28"/>
          <w:szCs w:val="28"/>
        </w:rPr>
      </w:pPr>
    </w:p>
    <w:p w:rsidR="00DE02C0" w:rsidRPr="00016A36" w:rsidRDefault="00DE02C0" w:rsidP="00DE02C0">
      <w:pPr>
        <w:pStyle w:val="11"/>
        <w:shd w:val="clear" w:color="auto" w:fill="auto"/>
        <w:spacing w:after="0" w:line="240" w:lineRule="auto"/>
        <w:ind w:left="40" w:right="20" w:firstLine="600"/>
        <w:rPr>
          <w:sz w:val="28"/>
          <w:szCs w:val="28"/>
        </w:rPr>
      </w:pPr>
      <w:r w:rsidRPr="00016A36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з</w:t>
      </w:r>
      <w:r w:rsidRPr="00016A36">
        <w:rPr>
          <w:sz w:val="28"/>
          <w:szCs w:val="28"/>
        </w:rPr>
        <w:t xml:space="preserve">акон вступает в силу </w:t>
      </w:r>
      <w:r>
        <w:rPr>
          <w:sz w:val="28"/>
          <w:szCs w:val="28"/>
        </w:rPr>
        <w:t xml:space="preserve">по истечении десяти </w:t>
      </w:r>
      <w:r w:rsidRPr="00016A36">
        <w:rPr>
          <w:sz w:val="28"/>
          <w:szCs w:val="28"/>
        </w:rPr>
        <w:t xml:space="preserve">дней после </w:t>
      </w:r>
      <w:r>
        <w:rPr>
          <w:sz w:val="28"/>
          <w:szCs w:val="28"/>
        </w:rPr>
        <w:t xml:space="preserve">дня </w:t>
      </w:r>
      <w:r w:rsidRPr="00016A36">
        <w:rPr>
          <w:sz w:val="28"/>
          <w:szCs w:val="28"/>
        </w:rPr>
        <w:t>его официального опубликования.</w:t>
      </w:r>
    </w:p>
    <w:p w:rsidR="00A513F0" w:rsidRDefault="00A513F0" w:rsidP="00A513F0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932202" w:rsidRDefault="00932202" w:rsidP="00A513F0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932202" w:rsidRDefault="00932202" w:rsidP="00A513F0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932202" w:rsidRDefault="00A513F0" w:rsidP="009322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C33C7">
        <w:rPr>
          <w:rFonts w:ascii="Times New Roman" w:hAnsi="Times New Roman"/>
          <w:sz w:val="28"/>
          <w:szCs w:val="28"/>
        </w:rPr>
        <w:t>Губернатор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3C7">
        <w:rPr>
          <w:rFonts w:ascii="Times New Roman" w:hAnsi="Times New Roman"/>
          <w:sz w:val="28"/>
          <w:szCs w:val="28"/>
        </w:rPr>
        <w:t>Тверской области</w:t>
      </w:r>
      <w:r w:rsidR="00932202">
        <w:rPr>
          <w:rFonts w:ascii="Times New Roman" w:hAnsi="Times New Roman"/>
          <w:sz w:val="28"/>
          <w:szCs w:val="28"/>
        </w:rPr>
        <w:tab/>
      </w:r>
      <w:r w:rsidR="00932202">
        <w:rPr>
          <w:rFonts w:ascii="Times New Roman" w:hAnsi="Times New Roman"/>
          <w:sz w:val="28"/>
          <w:szCs w:val="28"/>
        </w:rPr>
        <w:tab/>
      </w:r>
      <w:r w:rsidR="00932202">
        <w:rPr>
          <w:rFonts w:ascii="Times New Roman" w:hAnsi="Times New Roman"/>
          <w:sz w:val="28"/>
          <w:szCs w:val="28"/>
        </w:rPr>
        <w:tab/>
      </w:r>
      <w:r w:rsidR="00932202">
        <w:rPr>
          <w:rFonts w:ascii="Times New Roman" w:hAnsi="Times New Roman"/>
          <w:sz w:val="28"/>
          <w:szCs w:val="28"/>
        </w:rPr>
        <w:tab/>
      </w:r>
      <w:r w:rsidR="00932202">
        <w:rPr>
          <w:rFonts w:ascii="Times New Roman" w:hAnsi="Times New Roman"/>
          <w:sz w:val="28"/>
          <w:szCs w:val="28"/>
        </w:rPr>
        <w:tab/>
        <w:t xml:space="preserve">    А.В. Шевелев</w:t>
      </w:r>
    </w:p>
    <w:p w:rsidR="00A513F0" w:rsidRDefault="00A513F0" w:rsidP="00A513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513F0" w:rsidRDefault="00A513F0" w:rsidP="00A513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B11D6" w:rsidRDefault="00377BE9" w:rsidP="00A513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6427FE" w:rsidRDefault="006427FE" w:rsidP="00A513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июля 2015 года</w:t>
      </w:r>
    </w:p>
    <w:p w:rsidR="006427FE" w:rsidRDefault="006427FE" w:rsidP="00A513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74-ЗО</w:t>
      </w:r>
    </w:p>
    <w:p w:rsidR="00377BE9" w:rsidRDefault="00377BE9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3E40DF" w:rsidRDefault="003E40DF" w:rsidP="00377BE9">
      <w:pPr>
        <w:pStyle w:val="1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sectPr w:rsidR="003E40DF" w:rsidSect="00377AF3">
      <w:headerReference w:type="default" r:id="rId9"/>
      <w:type w:val="continuous"/>
      <w:pgSz w:w="11905" w:h="16837"/>
      <w:pgMar w:top="567" w:right="851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C8A" w:rsidRDefault="00EA0C8A" w:rsidP="00D13541">
      <w:r>
        <w:separator/>
      </w:r>
    </w:p>
  </w:endnote>
  <w:endnote w:type="continuationSeparator" w:id="0">
    <w:p w:rsidR="00EA0C8A" w:rsidRDefault="00EA0C8A" w:rsidP="00D13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C8A" w:rsidRDefault="00EA0C8A"/>
  </w:footnote>
  <w:footnote w:type="continuationSeparator" w:id="0">
    <w:p w:rsidR="00EA0C8A" w:rsidRDefault="00EA0C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9954"/>
      <w:docPartObj>
        <w:docPartGallery w:val="Page Numbers (Top of Page)"/>
        <w:docPartUnique/>
      </w:docPartObj>
    </w:sdtPr>
    <w:sdtContent>
      <w:p w:rsidR="006818CE" w:rsidRDefault="006818CE">
        <w:pPr>
          <w:pStyle w:val="ab"/>
          <w:jc w:val="right"/>
        </w:pPr>
      </w:p>
      <w:p w:rsidR="006818CE" w:rsidRDefault="007F62D3">
        <w:pPr>
          <w:pStyle w:val="ab"/>
          <w:jc w:val="right"/>
        </w:pPr>
        <w:r>
          <w:fldChar w:fldCharType="begin"/>
        </w:r>
        <w:r w:rsidR="00B70ED2">
          <w:instrText xml:space="preserve"> PAGE   \* MERGEFORMAT </w:instrText>
        </w:r>
        <w:r>
          <w:fldChar w:fldCharType="separate"/>
        </w:r>
        <w:r w:rsidR="00F603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18CE" w:rsidRDefault="006818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255"/>
    <w:multiLevelType w:val="hybridMultilevel"/>
    <w:tmpl w:val="CFA0A4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3C56313E">
      <w:start w:val="1"/>
      <w:numFmt w:val="decimal"/>
      <w:lvlText w:val="%2)"/>
      <w:lvlJc w:val="left"/>
      <w:pPr>
        <w:ind w:left="107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D242A1"/>
    <w:multiLevelType w:val="hybridMultilevel"/>
    <w:tmpl w:val="07188CBA"/>
    <w:lvl w:ilvl="0" w:tplc="92287DF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28360364">
      <w:start w:val="1"/>
      <w:numFmt w:val="decimal"/>
      <w:lvlText w:val="%2)"/>
      <w:lvlJc w:val="left"/>
      <w:pPr>
        <w:ind w:left="243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2F0831"/>
    <w:multiLevelType w:val="hybridMultilevel"/>
    <w:tmpl w:val="EB2479C0"/>
    <w:lvl w:ilvl="0" w:tplc="4B8EDAF0">
      <w:start w:val="1"/>
      <w:numFmt w:val="decimal"/>
      <w:lvlText w:val="%1)"/>
      <w:lvlJc w:val="left"/>
      <w:pPr>
        <w:ind w:left="90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6317FCB"/>
    <w:multiLevelType w:val="hybridMultilevel"/>
    <w:tmpl w:val="C78E4C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3541"/>
    <w:rsid w:val="0004162D"/>
    <w:rsid w:val="000C5BBC"/>
    <w:rsid w:val="00111AD4"/>
    <w:rsid w:val="001942C8"/>
    <w:rsid w:val="00194BE4"/>
    <w:rsid w:val="001B476B"/>
    <w:rsid w:val="001C118A"/>
    <w:rsid w:val="00377AF3"/>
    <w:rsid w:val="00377BE9"/>
    <w:rsid w:val="003E40DF"/>
    <w:rsid w:val="006427FE"/>
    <w:rsid w:val="006818CE"/>
    <w:rsid w:val="006B7DA6"/>
    <w:rsid w:val="006F4949"/>
    <w:rsid w:val="007B036A"/>
    <w:rsid w:val="007F62D3"/>
    <w:rsid w:val="008E1A74"/>
    <w:rsid w:val="00932202"/>
    <w:rsid w:val="00965DDB"/>
    <w:rsid w:val="009F0059"/>
    <w:rsid w:val="009F6D29"/>
    <w:rsid w:val="00A07175"/>
    <w:rsid w:val="00A423C9"/>
    <w:rsid w:val="00A513F0"/>
    <w:rsid w:val="00A82E3E"/>
    <w:rsid w:val="00B24894"/>
    <w:rsid w:val="00B70ED2"/>
    <w:rsid w:val="00B7704E"/>
    <w:rsid w:val="00BB11D6"/>
    <w:rsid w:val="00C16AE7"/>
    <w:rsid w:val="00CE47EC"/>
    <w:rsid w:val="00D13541"/>
    <w:rsid w:val="00D77D20"/>
    <w:rsid w:val="00DE02C0"/>
    <w:rsid w:val="00E41C67"/>
    <w:rsid w:val="00EA0C8A"/>
    <w:rsid w:val="00F60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541"/>
    <w:rPr>
      <w:color w:val="000000"/>
    </w:rPr>
  </w:style>
  <w:style w:type="paragraph" w:styleId="1">
    <w:name w:val="heading 1"/>
    <w:basedOn w:val="a"/>
    <w:next w:val="a"/>
    <w:link w:val="10"/>
    <w:qFormat/>
    <w:rsid w:val="00A513F0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354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1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a4">
    <w:name w:val="Основной текст_"/>
    <w:basedOn w:val="a0"/>
    <w:link w:val="11"/>
    <w:rsid w:val="00D1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0pt">
    <w:name w:val="Основной текст + Полужирный;Интервал 0 pt"/>
    <w:basedOn w:val="a4"/>
    <w:rsid w:val="00D13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</w:rPr>
  </w:style>
  <w:style w:type="paragraph" w:customStyle="1" w:styleId="20">
    <w:name w:val="Основной текст (2)"/>
    <w:basedOn w:val="a"/>
    <w:link w:val="2"/>
    <w:rsid w:val="00D13541"/>
    <w:pPr>
      <w:shd w:val="clear" w:color="auto" w:fill="FFFFFF"/>
      <w:spacing w:before="120" w:after="120" w:line="326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11">
    <w:name w:val="Основной текст1"/>
    <w:basedOn w:val="a"/>
    <w:link w:val="a4"/>
    <w:rsid w:val="00D13541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1 Знак"/>
    <w:basedOn w:val="a0"/>
    <w:link w:val="1"/>
    <w:rsid w:val="00A513F0"/>
    <w:rPr>
      <w:rFonts w:ascii="Times New Roman" w:eastAsia="Times New Roman" w:hAnsi="Times New Roman" w:cs="Times New Roman"/>
      <w:b/>
      <w:sz w:val="32"/>
      <w:szCs w:val="28"/>
      <w:lang w:val="ru-RU"/>
    </w:rPr>
  </w:style>
  <w:style w:type="paragraph" w:styleId="a5">
    <w:name w:val="List Paragraph"/>
    <w:basedOn w:val="a"/>
    <w:uiPriority w:val="34"/>
    <w:qFormat/>
    <w:rsid w:val="00BB11D6"/>
    <w:pPr>
      <w:ind w:left="708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styleId="a6">
    <w:name w:val="Body Text"/>
    <w:basedOn w:val="a"/>
    <w:link w:val="a7"/>
    <w:rsid w:val="00BB11D6"/>
    <w:pPr>
      <w:suppressAutoHyphens/>
      <w:spacing w:after="12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7">
    <w:name w:val="Основной текст Знак"/>
    <w:basedOn w:val="a0"/>
    <w:link w:val="a6"/>
    <w:rsid w:val="00BB11D6"/>
    <w:rPr>
      <w:rFonts w:ascii="Times New Roman" w:eastAsia="Times New Roman" w:hAnsi="Times New Roman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77B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BE9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41C67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77A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7AF3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377A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77AF3"/>
    <w:rPr>
      <w:color w:val="000000"/>
    </w:rPr>
  </w:style>
  <w:style w:type="character" w:customStyle="1" w:styleId="12">
    <w:name w:val="Заголовок №1_"/>
    <w:basedOn w:val="a0"/>
    <w:link w:val="13"/>
    <w:locked/>
    <w:rsid w:val="00DE02C0"/>
    <w:rPr>
      <w:rFonts w:ascii="Times New Roman" w:eastAsia="Times New Roman" w:hAnsi="Times New Roman" w:cs="Times New Roman"/>
      <w:b/>
      <w:bCs/>
      <w:spacing w:val="290"/>
      <w:sz w:val="56"/>
      <w:szCs w:val="56"/>
      <w:shd w:val="clear" w:color="auto" w:fill="FFFFFF"/>
    </w:rPr>
  </w:style>
  <w:style w:type="paragraph" w:customStyle="1" w:styleId="13">
    <w:name w:val="Заголовок №1"/>
    <w:basedOn w:val="a"/>
    <w:link w:val="12"/>
    <w:rsid w:val="00DE02C0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90"/>
      <w:sz w:val="56"/>
      <w:szCs w:val="56"/>
    </w:rPr>
  </w:style>
  <w:style w:type="character" w:customStyle="1" w:styleId="3">
    <w:name w:val="Основной текст (3)_"/>
    <w:basedOn w:val="a0"/>
    <w:link w:val="30"/>
    <w:locked/>
    <w:rsid w:val="00DE02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02C0"/>
    <w:pPr>
      <w:widowControl w:val="0"/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f">
    <w:name w:val="No Spacing"/>
    <w:uiPriority w:val="1"/>
    <w:qFormat/>
    <w:rsid w:val="00DE02C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1CF7-13BA-46F7-AA80-5A684FEB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kaum</cp:lastModifiedBy>
  <cp:revision>22</cp:revision>
  <cp:lastPrinted>2015-06-26T09:58:00Z</cp:lastPrinted>
  <dcterms:created xsi:type="dcterms:W3CDTF">2015-06-19T07:01:00Z</dcterms:created>
  <dcterms:modified xsi:type="dcterms:W3CDTF">2015-07-16T13:25:00Z</dcterms:modified>
</cp:coreProperties>
</file>