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DA" w:rsidRPr="00C916DA" w:rsidRDefault="00C916DA" w:rsidP="00C916D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916DA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DA" w:rsidRPr="00C916DA" w:rsidRDefault="00C916DA" w:rsidP="00C916D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C916DA" w:rsidRPr="00C916DA" w:rsidRDefault="00C916DA" w:rsidP="00C916DA">
      <w:pPr>
        <w:keepNext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36"/>
          <w:szCs w:val="32"/>
          <w:lang w:bidi="ar-SA"/>
        </w:rPr>
      </w:pPr>
      <w:r w:rsidRPr="00C916DA">
        <w:rPr>
          <w:rFonts w:ascii="Times New Roman" w:eastAsia="Times New Roman" w:hAnsi="Times New Roman" w:cs="Times New Roman"/>
          <w:bCs/>
          <w:color w:val="auto"/>
          <w:kern w:val="32"/>
          <w:sz w:val="36"/>
          <w:szCs w:val="32"/>
          <w:lang w:bidi="ar-SA"/>
        </w:rPr>
        <w:t>ТВЕРСКАЯ ОБЛАСТЬ</w:t>
      </w:r>
    </w:p>
    <w:p w:rsidR="00C916DA" w:rsidRPr="00C916DA" w:rsidRDefault="00C916DA" w:rsidP="00C916D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16DA" w:rsidRPr="00C916DA" w:rsidRDefault="00C916DA" w:rsidP="00C916DA">
      <w:pPr>
        <w:keepNext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56"/>
          <w:szCs w:val="28"/>
          <w:lang w:bidi="ar-SA"/>
        </w:rPr>
      </w:pPr>
      <w:r w:rsidRPr="00C916DA">
        <w:rPr>
          <w:rFonts w:ascii="Times New Roman" w:eastAsia="Times New Roman" w:hAnsi="Times New Roman" w:cs="Times New Roman"/>
          <w:b/>
          <w:bCs/>
          <w:iCs/>
          <w:color w:val="auto"/>
          <w:sz w:val="56"/>
          <w:szCs w:val="28"/>
          <w:lang w:bidi="ar-SA"/>
        </w:rPr>
        <w:t>З  А  К  О  Н</w:t>
      </w:r>
    </w:p>
    <w:p w:rsidR="006B5268" w:rsidRPr="00C916DA" w:rsidRDefault="006B5268" w:rsidP="006B526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B5268" w:rsidRPr="00F741A5" w:rsidRDefault="006B5268" w:rsidP="00850925">
      <w:pPr>
        <w:pStyle w:val="30"/>
        <w:shd w:val="clear" w:color="auto" w:fill="auto"/>
        <w:spacing w:before="0" w:after="0" w:line="240" w:lineRule="auto"/>
        <w:rPr>
          <w:color w:val="auto"/>
          <w:spacing w:val="0"/>
          <w:sz w:val="28"/>
          <w:szCs w:val="28"/>
          <w:lang w:bidi="ar-SA"/>
        </w:rPr>
      </w:pPr>
      <w:r w:rsidRPr="00F741A5">
        <w:rPr>
          <w:spacing w:val="0"/>
          <w:sz w:val="28"/>
          <w:szCs w:val="28"/>
        </w:rPr>
        <w:t>О внесении изменений в закон Тверской области</w:t>
      </w:r>
      <w:r w:rsidR="00093AF9" w:rsidRPr="00F741A5">
        <w:rPr>
          <w:color w:val="auto"/>
          <w:spacing w:val="0"/>
          <w:sz w:val="28"/>
          <w:szCs w:val="28"/>
          <w:lang w:bidi="ar-SA"/>
        </w:rPr>
        <w:t xml:space="preserve"> </w:t>
      </w:r>
      <w:r w:rsidR="00850925" w:rsidRPr="00F741A5">
        <w:rPr>
          <w:color w:val="auto"/>
          <w:spacing w:val="0"/>
          <w:sz w:val="28"/>
          <w:szCs w:val="28"/>
          <w:lang w:bidi="ar-SA"/>
        </w:rPr>
        <w:t xml:space="preserve">«О </w:t>
      </w:r>
      <w:r w:rsidR="00850925" w:rsidRPr="00F741A5">
        <w:rPr>
          <w:spacing w:val="0"/>
          <w:sz w:val="28"/>
          <w:szCs w:val="28"/>
        </w:rPr>
        <w:t xml:space="preserve">приватизации государственного имущества Тверской области» </w:t>
      </w:r>
    </w:p>
    <w:p w:rsidR="00C916DA" w:rsidRPr="00F741A5" w:rsidRDefault="00C916DA" w:rsidP="00C916DA">
      <w:pPr>
        <w:autoSpaceDE w:val="0"/>
        <w:autoSpaceDN w:val="0"/>
        <w:adjustRightInd w:val="0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16DA" w:rsidRPr="00F741A5" w:rsidRDefault="00C916DA" w:rsidP="00C916DA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 Законодательным Собранием</w:t>
      </w:r>
    </w:p>
    <w:p w:rsidR="00C916DA" w:rsidRPr="00F741A5" w:rsidRDefault="00C916DA" w:rsidP="00C916DA">
      <w:pPr>
        <w:widowControl/>
        <w:ind w:left="4536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F741A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Тверской области </w:t>
      </w:r>
      <w:r w:rsidRPr="00F741A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24 октября 2019</w:t>
      </w:r>
      <w:r w:rsidRPr="00F741A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года</w:t>
      </w:r>
    </w:p>
    <w:p w:rsidR="00C916DA" w:rsidRPr="00F741A5" w:rsidRDefault="00C916DA" w:rsidP="00C916DA">
      <w:pPr>
        <w:widowControl/>
        <w:ind w:left="4536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</w:p>
    <w:p w:rsidR="00EF0A95" w:rsidRPr="00E8358F" w:rsidRDefault="00EF0A95" w:rsidP="00472D10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8358F">
        <w:rPr>
          <w:spacing w:val="0"/>
          <w:sz w:val="28"/>
          <w:szCs w:val="28"/>
        </w:rPr>
        <w:t>Статья 1</w:t>
      </w:r>
    </w:p>
    <w:p w:rsidR="00C916DA" w:rsidRPr="00F741A5" w:rsidRDefault="00C916DA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6B2" w:rsidRPr="00F741A5" w:rsidRDefault="00EF0A95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</w:t>
      </w:r>
      <w:r w:rsidR="007439FF" w:rsidRPr="00F741A5">
        <w:rPr>
          <w:rFonts w:ascii="Times New Roman" w:hAnsi="Times New Roman" w:cs="Times New Roman"/>
          <w:sz w:val="28"/>
          <w:szCs w:val="28"/>
        </w:rPr>
        <w:t>22.02.</w:t>
      </w:r>
      <w:r w:rsidRPr="00F741A5">
        <w:rPr>
          <w:rFonts w:ascii="Times New Roman" w:hAnsi="Times New Roman" w:cs="Times New Roman"/>
          <w:sz w:val="28"/>
          <w:szCs w:val="28"/>
        </w:rPr>
        <w:t>2005 №</w:t>
      </w:r>
      <w:r w:rsidR="00C916DA" w:rsidRPr="00F741A5">
        <w:rPr>
          <w:rFonts w:ascii="Times New Roman" w:hAnsi="Times New Roman" w:cs="Times New Roman"/>
          <w:sz w:val="28"/>
          <w:szCs w:val="28"/>
        </w:rPr>
        <w:t> </w:t>
      </w:r>
      <w:r w:rsidRPr="00F741A5">
        <w:rPr>
          <w:rFonts w:ascii="Times New Roman" w:hAnsi="Times New Roman" w:cs="Times New Roman"/>
          <w:sz w:val="28"/>
          <w:szCs w:val="28"/>
        </w:rPr>
        <w:t>1</w:t>
      </w:r>
      <w:r w:rsidR="007439FF" w:rsidRPr="00F741A5">
        <w:rPr>
          <w:rFonts w:ascii="Times New Roman" w:hAnsi="Times New Roman" w:cs="Times New Roman"/>
          <w:sz w:val="28"/>
          <w:szCs w:val="28"/>
        </w:rPr>
        <w:t>0</w:t>
      </w:r>
      <w:r w:rsidRPr="00F741A5">
        <w:rPr>
          <w:rFonts w:ascii="Times New Roman" w:hAnsi="Times New Roman" w:cs="Times New Roman"/>
          <w:sz w:val="28"/>
          <w:szCs w:val="28"/>
        </w:rPr>
        <w:t>-З</w:t>
      </w:r>
      <w:r w:rsidR="00D1590F" w:rsidRPr="00F741A5">
        <w:rPr>
          <w:rFonts w:ascii="Times New Roman" w:hAnsi="Times New Roman" w:cs="Times New Roman"/>
          <w:sz w:val="28"/>
          <w:szCs w:val="28"/>
        </w:rPr>
        <w:t>О</w:t>
      </w:r>
      <w:r w:rsidR="007439FF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="00C916DA" w:rsidRPr="00F741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41A5">
        <w:rPr>
          <w:rFonts w:ascii="Times New Roman" w:hAnsi="Times New Roman" w:cs="Times New Roman"/>
          <w:sz w:val="28"/>
          <w:szCs w:val="28"/>
        </w:rPr>
        <w:t>«О</w:t>
      </w:r>
      <w:r w:rsidR="00C916DA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="007439FF" w:rsidRPr="00F741A5">
        <w:rPr>
          <w:rFonts w:ascii="Times New Roman" w:hAnsi="Times New Roman" w:cs="Times New Roman"/>
          <w:sz w:val="28"/>
          <w:szCs w:val="28"/>
        </w:rPr>
        <w:t>приватизации государственного имущества Тверской области</w:t>
      </w:r>
      <w:r w:rsidRPr="00F741A5">
        <w:rPr>
          <w:rFonts w:ascii="Times New Roman" w:hAnsi="Times New Roman" w:cs="Times New Roman"/>
          <w:sz w:val="28"/>
          <w:szCs w:val="28"/>
        </w:rPr>
        <w:t>»</w:t>
      </w:r>
      <w:r w:rsidR="007439FF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="00C916DA" w:rsidRPr="00F741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741A5">
        <w:rPr>
          <w:rFonts w:ascii="Times New Roman" w:hAnsi="Times New Roman" w:cs="Times New Roman"/>
          <w:color w:val="auto"/>
          <w:sz w:val="28"/>
          <w:szCs w:val="28"/>
        </w:rPr>
        <w:t>(с</w:t>
      </w:r>
      <w:r w:rsidR="00C916DA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Pr="00F741A5">
        <w:rPr>
          <w:rFonts w:ascii="Times New Roman" w:hAnsi="Times New Roman" w:cs="Times New Roman"/>
          <w:color w:val="auto"/>
          <w:sz w:val="28"/>
          <w:szCs w:val="28"/>
        </w:rPr>
        <w:t>изменениями, внесенными закон</w:t>
      </w:r>
      <w:r w:rsidR="00D85F9D" w:rsidRPr="00F741A5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 Тверской области</w:t>
      </w:r>
      <w:r w:rsidR="00D85F9D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17.07.2007 </w:t>
      </w:r>
      <w:r w:rsidR="003C1BC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№</w:t>
      </w:r>
      <w:r w:rsidR="00C916DA" w:rsidRPr="00F741A5">
        <w:rPr>
          <w:rFonts w:ascii="Times New Roman" w:hAnsi="Times New Roman" w:cs="Times New Roman"/>
          <w:sz w:val="28"/>
          <w:szCs w:val="28"/>
        </w:rPr>
        <w:t> 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79-ЗО, </w:t>
      </w:r>
      <w:r w:rsidR="00D85F9D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от 14.01.2008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8" w:history="1"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№</w:t>
        </w:r>
        <w:r w:rsidR="00C916DA" w:rsidRPr="00F741A5">
          <w:rPr>
            <w:rFonts w:ascii="Times New Roman" w:hAnsi="Times New Roman" w:cs="Times New Roman"/>
            <w:sz w:val="28"/>
            <w:szCs w:val="28"/>
          </w:rPr>
          <w:t> </w:t>
        </w:r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3-ЗО</w:t>
        </w:r>
      </w:hyperlink>
      <w:r w:rsidR="00D85F9D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от 23.12.2010 </w:t>
      </w:r>
      <w:hyperlink r:id="rId9" w:history="1"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№</w:t>
        </w:r>
        <w:r w:rsidR="00C916DA" w:rsidRPr="00F741A5">
          <w:rPr>
            <w:rFonts w:ascii="Times New Roman" w:hAnsi="Times New Roman" w:cs="Times New Roman"/>
            <w:sz w:val="28"/>
            <w:szCs w:val="28"/>
          </w:rPr>
          <w:t> </w:t>
        </w:r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123-ЗО</w:t>
        </w:r>
      </w:hyperlink>
      <w:r w:rsidR="00D85F9D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от 26.04.2012 </w:t>
      </w:r>
      <w:r w:rsidR="00C916DA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hyperlink r:id="rId10" w:history="1"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№</w:t>
        </w:r>
        <w:r w:rsidR="00C916DA" w:rsidRPr="00F741A5">
          <w:rPr>
            <w:rFonts w:ascii="Times New Roman" w:hAnsi="Times New Roman" w:cs="Times New Roman"/>
            <w:sz w:val="28"/>
            <w:szCs w:val="28"/>
          </w:rPr>
          <w:t> </w:t>
        </w:r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26-ЗО</w:t>
        </w:r>
      </w:hyperlink>
      <w:r w:rsidR="00D85F9D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от 29.04.2014 №</w:t>
      </w:r>
      <w:r w:rsidR="00C916DA" w:rsidRPr="00F741A5">
        <w:rPr>
          <w:rFonts w:ascii="Times New Roman" w:hAnsi="Times New Roman" w:cs="Times New Roman"/>
          <w:sz w:val="28"/>
          <w:szCs w:val="28"/>
        </w:rPr>
        <w:t> 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27-ЗО</w:t>
      </w:r>
      <w:r w:rsidR="00D85F9D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, от 23.12.2015</w:t>
      </w:r>
      <w:r w:rsidR="00A76309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11" w:history="1"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№</w:t>
        </w:r>
        <w:r w:rsidR="00C916DA" w:rsidRPr="00F741A5">
          <w:rPr>
            <w:rFonts w:ascii="Times New Roman" w:hAnsi="Times New Roman" w:cs="Times New Roman"/>
            <w:sz w:val="28"/>
            <w:szCs w:val="28"/>
          </w:rPr>
          <w:t> </w:t>
        </w:r>
        <w:r w:rsidR="00D85F9D" w:rsidRPr="00F741A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138-ЗО</w:t>
        </w:r>
      </w:hyperlink>
      <w:r w:rsidRPr="00F741A5">
        <w:rPr>
          <w:rFonts w:ascii="Times New Roman" w:hAnsi="Times New Roman" w:cs="Times New Roman"/>
          <w:color w:val="auto"/>
          <w:sz w:val="28"/>
          <w:szCs w:val="28"/>
        </w:rPr>
        <w:t>) следующие изменения:</w:t>
      </w:r>
    </w:p>
    <w:p w:rsidR="006408AF" w:rsidRPr="00F741A5" w:rsidRDefault="00EF0A95" w:rsidP="00B531F8">
      <w:pPr>
        <w:pStyle w:val="11"/>
        <w:shd w:val="clear" w:color="auto" w:fill="auto"/>
        <w:spacing w:after="0" w:line="240" w:lineRule="auto"/>
        <w:ind w:firstLine="709"/>
        <w:jc w:val="both"/>
        <w:rPr>
          <w:color w:val="auto"/>
          <w:spacing w:val="0"/>
          <w:sz w:val="28"/>
          <w:szCs w:val="28"/>
          <w:lang w:bidi="ar-SA"/>
        </w:rPr>
      </w:pPr>
      <w:r w:rsidRPr="00F741A5">
        <w:rPr>
          <w:color w:val="auto"/>
          <w:spacing w:val="0"/>
          <w:sz w:val="28"/>
          <w:szCs w:val="28"/>
        </w:rPr>
        <w:t xml:space="preserve">1) в </w:t>
      </w:r>
      <w:r w:rsidR="00C86CEE" w:rsidRPr="00F741A5">
        <w:rPr>
          <w:color w:val="auto"/>
          <w:spacing w:val="0"/>
          <w:sz w:val="28"/>
          <w:szCs w:val="28"/>
        </w:rPr>
        <w:t xml:space="preserve">подпункте 4 </w:t>
      </w:r>
      <w:r w:rsidR="0022184A" w:rsidRPr="00F741A5">
        <w:rPr>
          <w:color w:val="auto"/>
          <w:spacing w:val="0"/>
          <w:sz w:val="28"/>
          <w:szCs w:val="28"/>
        </w:rPr>
        <w:t xml:space="preserve">части 1 </w:t>
      </w:r>
      <w:r w:rsidR="00C86CEE" w:rsidRPr="00F741A5">
        <w:rPr>
          <w:color w:val="auto"/>
          <w:spacing w:val="0"/>
          <w:sz w:val="28"/>
          <w:szCs w:val="28"/>
        </w:rPr>
        <w:t xml:space="preserve">пункта 3 </w:t>
      </w:r>
      <w:r w:rsidRPr="00F741A5">
        <w:rPr>
          <w:color w:val="auto"/>
          <w:spacing w:val="0"/>
          <w:sz w:val="28"/>
          <w:szCs w:val="28"/>
        </w:rPr>
        <w:t>стат</w:t>
      </w:r>
      <w:r w:rsidR="00C86CEE" w:rsidRPr="00F741A5">
        <w:rPr>
          <w:color w:val="auto"/>
          <w:spacing w:val="0"/>
          <w:sz w:val="28"/>
          <w:szCs w:val="28"/>
        </w:rPr>
        <w:t>ьи</w:t>
      </w:r>
      <w:r w:rsidRPr="00F741A5">
        <w:rPr>
          <w:color w:val="auto"/>
          <w:spacing w:val="0"/>
          <w:sz w:val="28"/>
          <w:szCs w:val="28"/>
        </w:rPr>
        <w:t xml:space="preserve"> </w:t>
      </w:r>
      <w:r w:rsidR="007439FF" w:rsidRPr="00F741A5">
        <w:rPr>
          <w:color w:val="auto"/>
          <w:spacing w:val="0"/>
          <w:sz w:val="28"/>
          <w:szCs w:val="28"/>
        </w:rPr>
        <w:t>3</w:t>
      </w:r>
      <w:r w:rsidR="006408AF" w:rsidRPr="00F741A5">
        <w:rPr>
          <w:color w:val="auto"/>
          <w:spacing w:val="0"/>
          <w:sz w:val="28"/>
          <w:szCs w:val="28"/>
          <w:lang w:bidi="ar-SA"/>
        </w:rPr>
        <w:t xml:space="preserve"> слово «ее» заменить словом «его»</w:t>
      </w:r>
      <w:r w:rsidR="008A3DFF" w:rsidRPr="00F741A5">
        <w:rPr>
          <w:color w:val="auto"/>
          <w:spacing w:val="0"/>
          <w:sz w:val="28"/>
          <w:szCs w:val="28"/>
          <w:lang w:bidi="ar-SA"/>
        </w:rPr>
        <w:t>;</w:t>
      </w:r>
    </w:p>
    <w:p w:rsidR="00717F5C" w:rsidRPr="00F741A5" w:rsidRDefault="00717F5C" w:rsidP="00B531F8">
      <w:pPr>
        <w:pStyle w:val="11"/>
        <w:shd w:val="clear" w:color="auto" w:fill="auto"/>
        <w:spacing w:after="0" w:line="240" w:lineRule="auto"/>
        <w:ind w:firstLine="709"/>
        <w:jc w:val="both"/>
        <w:rPr>
          <w:color w:val="auto"/>
          <w:spacing w:val="0"/>
          <w:sz w:val="28"/>
          <w:szCs w:val="28"/>
          <w:lang w:bidi="ar-SA"/>
        </w:rPr>
      </w:pPr>
      <w:r w:rsidRPr="00F741A5">
        <w:rPr>
          <w:color w:val="auto"/>
          <w:spacing w:val="0"/>
          <w:sz w:val="28"/>
          <w:szCs w:val="28"/>
          <w:lang w:bidi="ar-SA"/>
        </w:rPr>
        <w:t>2) статью 4 изложить в следующей редакции:</w:t>
      </w:r>
    </w:p>
    <w:p w:rsidR="0007326A" w:rsidRPr="00F741A5" w:rsidRDefault="00717F5C" w:rsidP="0007326A">
      <w:pPr>
        <w:pStyle w:val="11"/>
        <w:shd w:val="clear" w:color="auto" w:fill="auto"/>
        <w:spacing w:after="0" w:line="240" w:lineRule="auto"/>
        <w:ind w:firstLine="709"/>
        <w:jc w:val="both"/>
        <w:rPr>
          <w:color w:val="auto"/>
          <w:spacing w:val="0"/>
          <w:sz w:val="28"/>
          <w:szCs w:val="28"/>
          <w:lang w:bidi="ar-SA"/>
        </w:rPr>
      </w:pPr>
      <w:r w:rsidRPr="00F741A5">
        <w:rPr>
          <w:color w:val="auto"/>
          <w:spacing w:val="0"/>
          <w:sz w:val="28"/>
          <w:szCs w:val="28"/>
          <w:lang w:bidi="ar-SA"/>
        </w:rPr>
        <w:t>«Статья 4. Продавец приватизируемого областного имущества</w:t>
      </w:r>
    </w:p>
    <w:p w:rsidR="00AA6AEC" w:rsidRPr="00F741A5" w:rsidRDefault="009C43FF" w:rsidP="0007326A">
      <w:pPr>
        <w:pStyle w:val="11"/>
        <w:shd w:val="clear" w:color="auto" w:fill="auto"/>
        <w:spacing w:after="0" w:line="240" w:lineRule="auto"/>
        <w:ind w:firstLine="709"/>
        <w:jc w:val="both"/>
        <w:rPr>
          <w:color w:val="auto"/>
          <w:spacing w:val="0"/>
          <w:sz w:val="28"/>
          <w:szCs w:val="28"/>
          <w:lang w:bidi="ar-SA"/>
        </w:rPr>
      </w:pPr>
      <w:r w:rsidRPr="00F741A5">
        <w:rPr>
          <w:color w:val="auto"/>
          <w:spacing w:val="0"/>
          <w:sz w:val="28"/>
          <w:szCs w:val="28"/>
          <w:lang w:bidi="ar-SA"/>
        </w:rPr>
        <w:t>Правительство Тверской области</w:t>
      </w:r>
      <w:r w:rsidR="00AA6AEC" w:rsidRPr="00F741A5">
        <w:rPr>
          <w:color w:val="auto"/>
          <w:spacing w:val="0"/>
          <w:sz w:val="28"/>
          <w:szCs w:val="28"/>
          <w:lang w:bidi="ar-SA"/>
        </w:rPr>
        <w:t xml:space="preserve"> самостоятельно осуществля</w:t>
      </w:r>
      <w:r w:rsidR="003740DC" w:rsidRPr="00F741A5">
        <w:rPr>
          <w:color w:val="auto"/>
          <w:spacing w:val="0"/>
          <w:sz w:val="28"/>
          <w:szCs w:val="28"/>
          <w:lang w:bidi="ar-SA"/>
        </w:rPr>
        <w:t>е</w:t>
      </w:r>
      <w:r w:rsidR="00AA6AEC" w:rsidRPr="00F741A5">
        <w:rPr>
          <w:color w:val="auto"/>
          <w:spacing w:val="0"/>
          <w:sz w:val="28"/>
          <w:szCs w:val="28"/>
          <w:lang w:bidi="ar-SA"/>
        </w:rPr>
        <w:t xml:space="preserve">т функции по продаже </w:t>
      </w:r>
      <w:r w:rsidRPr="00F741A5">
        <w:rPr>
          <w:color w:val="auto"/>
          <w:spacing w:val="0"/>
          <w:sz w:val="28"/>
          <w:szCs w:val="28"/>
          <w:lang w:bidi="ar-SA"/>
        </w:rPr>
        <w:t>областного имущества</w:t>
      </w:r>
      <w:r w:rsidR="00AA6AEC" w:rsidRPr="00F741A5">
        <w:rPr>
          <w:color w:val="auto"/>
          <w:spacing w:val="0"/>
          <w:sz w:val="28"/>
          <w:szCs w:val="28"/>
          <w:lang w:bidi="ar-SA"/>
        </w:rPr>
        <w:t>, а также своими решениями поруча</w:t>
      </w:r>
      <w:r w:rsidR="003740DC" w:rsidRPr="00F741A5">
        <w:rPr>
          <w:color w:val="auto"/>
          <w:spacing w:val="0"/>
          <w:sz w:val="28"/>
          <w:szCs w:val="28"/>
          <w:lang w:bidi="ar-SA"/>
        </w:rPr>
        <w:t>е</w:t>
      </w:r>
      <w:r w:rsidR="00AA6AEC" w:rsidRPr="00F741A5">
        <w:rPr>
          <w:color w:val="auto"/>
          <w:spacing w:val="0"/>
          <w:sz w:val="28"/>
          <w:szCs w:val="28"/>
          <w:lang w:bidi="ar-SA"/>
        </w:rPr>
        <w:t xml:space="preserve">т юридическим лицам, указанным в </w:t>
      </w:r>
      <w:hyperlink r:id="rId12" w:history="1">
        <w:r w:rsidR="00AA6AEC" w:rsidRPr="00F741A5">
          <w:rPr>
            <w:color w:val="auto"/>
            <w:spacing w:val="0"/>
            <w:sz w:val="28"/>
            <w:szCs w:val="28"/>
            <w:lang w:bidi="ar-SA"/>
          </w:rPr>
          <w:t>подпункте 8.1 пункта 1</w:t>
        </w:r>
      </w:hyperlink>
      <w:r w:rsidR="00AA6AEC" w:rsidRPr="00F741A5">
        <w:rPr>
          <w:color w:val="auto"/>
          <w:spacing w:val="0"/>
          <w:sz w:val="28"/>
          <w:szCs w:val="28"/>
          <w:lang w:bidi="ar-SA"/>
        </w:rPr>
        <w:t xml:space="preserve"> статьи</w:t>
      </w:r>
      <w:r w:rsidR="0007326A" w:rsidRPr="00F741A5">
        <w:rPr>
          <w:color w:val="auto"/>
          <w:spacing w:val="0"/>
          <w:sz w:val="28"/>
          <w:szCs w:val="28"/>
          <w:lang w:bidi="ar-SA"/>
        </w:rPr>
        <w:t xml:space="preserve"> 6 Федерального закона «О приватизации государственного и муниципального имущества»</w:t>
      </w:r>
      <w:r w:rsidR="00AA6AEC" w:rsidRPr="00F741A5">
        <w:rPr>
          <w:color w:val="auto"/>
          <w:spacing w:val="0"/>
          <w:sz w:val="28"/>
          <w:szCs w:val="28"/>
          <w:lang w:bidi="ar-SA"/>
        </w:rPr>
        <w:t>, организовывать от имени собственника в установленном порядке продажу</w:t>
      </w:r>
      <w:r w:rsidR="006773D0" w:rsidRPr="00F741A5">
        <w:rPr>
          <w:color w:val="auto"/>
          <w:spacing w:val="0"/>
          <w:sz w:val="28"/>
          <w:szCs w:val="28"/>
          <w:lang w:bidi="ar-SA"/>
        </w:rPr>
        <w:t xml:space="preserve"> приватизируемого</w:t>
      </w:r>
      <w:r w:rsidR="00AA6AEC" w:rsidRPr="00F741A5">
        <w:rPr>
          <w:color w:val="auto"/>
          <w:spacing w:val="0"/>
          <w:sz w:val="28"/>
          <w:szCs w:val="28"/>
          <w:lang w:bidi="ar-SA"/>
        </w:rPr>
        <w:t xml:space="preserve"> </w:t>
      </w:r>
      <w:r w:rsidRPr="00F741A5">
        <w:rPr>
          <w:color w:val="auto"/>
          <w:spacing w:val="0"/>
          <w:sz w:val="28"/>
          <w:szCs w:val="28"/>
          <w:lang w:bidi="ar-SA"/>
        </w:rPr>
        <w:t>областного имущества</w:t>
      </w:r>
      <w:r w:rsidR="00AA6AEC" w:rsidRPr="00F741A5">
        <w:rPr>
          <w:color w:val="auto"/>
          <w:spacing w:val="0"/>
          <w:sz w:val="28"/>
          <w:szCs w:val="28"/>
          <w:lang w:bidi="ar-SA"/>
        </w:rPr>
        <w:t xml:space="preserve"> и (или) осуществлять функции продавца такого имущества.</w:t>
      </w:r>
      <w:r w:rsidR="0007326A" w:rsidRPr="00F741A5">
        <w:rPr>
          <w:color w:val="auto"/>
          <w:spacing w:val="0"/>
          <w:sz w:val="28"/>
          <w:szCs w:val="28"/>
          <w:lang w:bidi="ar-SA"/>
        </w:rPr>
        <w:t>»;</w:t>
      </w:r>
    </w:p>
    <w:p w:rsidR="00FB12F4" w:rsidRPr="00F741A5" w:rsidRDefault="0007326A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3</w:t>
      </w:r>
      <w:r w:rsidR="001F7710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) в стать</w:t>
      </w:r>
      <w:r w:rsidR="004B4C03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FB12F4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5:</w:t>
      </w:r>
    </w:p>
    <w:p w:rsidR="004B4C03" w:rsidRPr="00F741A5" w:rsidRDefault="00472D10" w:rsidP="0054166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а) </w:t>
      </w:r>
      <w:r w:rsidR="004B4C03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в пункте 2:</w:t>
      </w:r>
    </w:p>
    <w:p w:rsidR="00C7548E" w:rsidRPr="00F741A5" w:rsidRDefault="00541667" w:rsidP="0054166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части 2 слова «и прогноз» заменить словами «а также с разбивкой </w:t>
      </w:r>
      <w:r w:rsidR="007E10AF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по годам прогноз</w:t>
      </w:r>
      <w:r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290848" w:rsidRPr="00F741A5" w:rsidRDefault="00C916DA" w:rsidP="00B531F8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sz w:val="28"/>
          <w:szCs w:val="28"/>
        </w:rPr>
        <w:t>в части 3 слова «и предполагаемые» заменить словами «и с разбивкой по годам предполагаемые»;</w:t>
      </w:r>
    </w:p>
    <w:p w:rsidR="00F15791" w:rsidRPr="00F741A5" w:rsidRDefault="00F15791" w:rsidP="00B531F8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дополнить частью 4 следующего содержания:</w:t>
      </w:r>
    </w:p>
    <w:p w:rsidR="00F15791" w:rsidRPr="00F741A5" w:rsidRDefault="00C916DA" w:rsidP="004E677E">
      <w:pPr>
        <w:widowControl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sz w:val="28"/>
          <w:szCs w:val="28"/>
        </w:rPr>
        <w:t>«Порядок актуализации прогнозного плана (программы) приватизации областного имущества определяется Правительством Тверской области.»;</w:t>
      </w:r>
    </w:p>
    <w:p w:rsidR="00FB12F4" w:rsidRPr="00F741A5" w:rsidRDefault="004B4C03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F741A5">
        <w:rPr>
          <w:rFonts w:ascii="Times New Roman" w:hAnsi="Times New Roman" w:cs="Times New Roman"/>
          <w:color w:val="auto"/>
          <w:sz w:val="28"/>
          <w:szCs w:val="28"/>
        </w:rPr>
        <w:lastRenderedPageBreak/>
        <w:t>б</w:t>
      </w:r>
      <w:r w:rsidR="00472D10"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A40762"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часть 4 </w:t>
      </w:r>
      <w:r w:rsidR="00135D6B" w:rsidRPr="00F741A5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A40762" w:rsidRPr="00F741A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B12F4"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 3 </w:t>
      </w:r>
      <w:r w:rsidR="00FB12F4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дополнить </w:t>
      </w:r>
      <w:r w:rsidR="00A40762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предложением</w:t>
      </w:r>
      <w:r w:rsidR="00135D6B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B12F4" w:rsidRPr="00F741A5">
        <w:rPr>
          <w:rFonts w:ascii="Times New Roman" w:hAnsi="Times New Roman" w:cs="Times New Roman"/>
          <w:color w:val="auto"/>
          <w:sz w:val="28"/>
          <w:szCs w:val="28"/>
          <w:lang w:bidi="ar-SA"/>
        </w:rPr>
        <w:t>следующего содержания:</w:t>
      </w:r>
    </w:p>
    <w:p w:rsidR="00FB12F4" w:rsidRPr="00F741A5" w:rsidRDefault="00FB12F4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«В случае, если объект иного </w:t>
      </w:r>
      <w:r w:rsidR="00111E7F"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областного </w:t>
      </w:r>
      <w:r w:rsidRPr="00F741A5">
        <w:rPr>
          <w:rFonts w:ascii="Times New Roman" w:hAnsi="Times New Roman" w:cs="Times New Roman"/>
          <w:color w:val="auto"/>
          <w:sz w:val="28"/>
          <w:szCs w:val="28"/>
        </w:rPr>
        <w:t xml:space="preserve">имущества является объектом культурного наследия, включенным в </w:t>
      </w:r>
      <w:r w:rsidR="0071759F" w:rsidRPr="00F741A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741A5">
        <w:rPr>
          <w:rFonts w:ascii="Times New Roman" w:hAnsi="Times New Roman" w:cs="Times New Roman"/>
          <w:color w:val="auto"/>
          <w:sz w:val="28"/>
          <w:szCs w:val="28"/>
        </w:rPr>
        <w:t>диный</w:t>
      </w:r>
      <w:r w:rsidRPr="00F741A5">
        <w:rPr>
          <w:rFonts w:ascii="Times New Roman" w:hAnsi="Times New Roman" w:cs="Times New Roman"/>
          <w:sz w:val="28"/>
          <w:szCs w:val="28"/>
        </w:rPr>
        <w:t xml:space="preserve"> государственный реестр объектов культурного наследия (памятников истории и культуры) народов Российской Федерации,</w:t>
      </w:r>
      <w:r w:rsidR="005D198A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Pr="00F741A5">
        <w:rPr>
          <w:rFonts w:ascii="Times New Roman" w:hAnsi="Times New Roman" w:cs="Times New Roman"/>
          <w:sz w:val="28"/>
          <w:szCs w:val="28"/>
        </w:rPr>
        <w:t>дополнительно указывается информация</w:t>
      </w:r>
      <w:r w:rsidR="005D198A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Pr="00F741A5">
        <w:rPr>
          <w:rFonts w:ascii="Times New Roman" w:hAnsi="Times New Roman" w:cs="Times New Roman"/>
          <w:sz w:val="28"/>
          <w:szCs w:val="28"/>
        </w:rPr>
        <w:t>об отнесении его к объектам культурного наследия в соответствии</w:t>
      </w:r>
      <w:r w:rsidR="005D198A" w:rsidRPr="00F741A5">
        <w:rPr>
          <w:rFonts w:ascii="Times New Roman" w:hAnsi="Times New Roman" w:cs="Times New Roman"/>
          <w:sz w:val="28"/>
          <w:szCs w:val="28"/>
        </w:rPr>
        <w:t xml:space="preserve"> </w:t>
      </w:r>
      <w:r w:rsidRPr="00F741A5">
        <w:rPr>
          <w:rFonts w:ascii="Times New Roman" w:hAnsi="Times New Roman" w:cs="Times New Roman"/>
          <w:sz w:val="28"/>
          <w:szCs w:val="28"/>
        </w:rPr>
        <w:t>с Федеральным законом от 25.06.2002 №</w:t>
      </w:r>
      <w:r w:rsidR="00C916DA" w:rsidRPr="00F741A5">
        <w:rPr>
          <w:rFonts w:ascii="Times New Roman" w:hAnsi="Times New Roman" w:cs="Times New Roman"/>
          <w:sz w:val="28"/>
          <w:szCs w:val="28"/>
        </w:rPr>
        <w:t> </w:t>
      </w:r>
      <w:r w:rsidRPr="00F741A5">
        <w:rPr>
          <w:rFonts w:ascii="Times New Roman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Федерации».»</w:t>
      </w:r>
      <w:r w:rsidR="00A133AF" w:rsidRPr="00F741A5">
        <w:rPr>
          <w:rFonts w:ascii="Times New Roman" w:hAnsi="Times New Roman" w:cs="Times New Roman"/>
          <w:sz w:val="28"/>
          <w:szCs w:val="28"/>
        </w:rPr>
        <w:t>;</w:t>
      </w:r>
    </w:p>
    <w:p w:rsidR="00A133AF" w:rsidRPr="00F741A5" w:rsidRDefault="00A133AF" w:rsidP="00A133A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A5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13" w:history="1">
        <w:r w:rsidRPr="00F741A5">
          <w:rPr>
            <w:rFonts w:ascii="Times New Roman" w:hAnsi="Times New Roman" w:cs="Times New Roman"/>
            <w:sz w:val="28"/>
            <w:szCs w:val="28"/>
          </w:rPr>
          <w:t xml:space="preserve">абзаце третьем пункта 3 статьи </w:t>
        </w:r>
      </w:hyperlink>
      <w:r w:rsidRPr="00F741A5">
        <w:rPr>
          <w:rFonts w:ascii="Times New Roman" w:hAnsi="Times New Roman" w:cs="Times New Roman"/>
          <w:sz w:val="28"/>
          <w:szCs w:val="28"/>
        </w:rPr>
        <w:t xml:space="preserve">7 слова «более чем в пятьдесят тысяч раз превышает установленный </w:t>
      </w:r>
      <w:r w:rsidR="00E916E2" w:rsidRPr="00F741A5">
        <w:rPr>
          <w:rFonts w:ascii="Times New Roman" w:hAnsi="Times New Roman" w:cs="Times New Roman"/>
          <w:sz w:val="28"/>
          <w:szCs w:val="28"/>
        </w:rPr>
        <w:t>Ф</w:t>
      </w:r>
      <w:r w:rsidRPr="00F741A5">
        <w:rPr>
          <w:rFonts w:ascii="Times New Roman" w:hAnsi="Times New Roman" w:cs="Times New Roman"/>
          <w:sz w:val="28"/>
          <w:szCs w:val="28"/>
        </w:rPr>
        <w:t>едеральным законом минимальный размер оплаты труда» заменить словами «более чем в 10 раз превышает установленный федеральным законом минимальный размер уставного фонда государственного унитарного предприятия».</w:t>
      </w:r>
    </w:p>
    <w:p w:rsidR="00A133AF" w:rsidRPr="00F741A5" w:rsidRDefault="00A133AF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CEE" w:rsidRPr="00F741A5" w:rsidRDefault="00C86CEE" w:rsidP="00B531F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CD2D0D" w:rsidRPr="00E8358F" w:rsidRDefault="00CD2D0D" w:rsidP="00B531F8">
      <w:pPr>
        <w:pStyle w:val="a7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E8358F">
        <w:rPr>
          <w:b/>
          <w:sz w:val="28"/>
          <w:szCs w:val="28"/>
        </w:rPr>
        <w:t xml:space="preserve">Статья </w:t>
      </w:r>
      <w:r w:rsidR="00C86CEE" w:rsidRPr="00E8358F">
        <w:rPr>
          <w:b/>
          <w:sz w:val="28"/>
          <w:szCs w:val="28"/>
        </w:rPr>
        <w:t>2</w:t>
      </w:r>
    </w:p>
    <w:p w:rsidR="00C916DA" w:rsidRPr="00F741A5" w:rsidRDefault="00C916DA" w:rsidP="00B53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1F8" w:rsidRPr="00F741A5" w:rsidRDefault="00B531F8" w:rsidP="00B53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1A5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E02CA" w:rsidRPr="00F741A5" w:rsidRDefault="00EE02CA" w:rsidP="00CD2D0D">
      <w:pPr>
        <w:pStyle w:val="1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</w:p>
    <w:p w:rsidR="00C916DA" w:rsidRPr="00F741A5" w:rsidRDefault="00C916DA" w:rsidP="00CD2D0D">
      <w:pPr>
        <w:pStyle w:val="1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</w:p>
    <w:p w:rsidR="00C916DA" w:rsidRPr="00F741A5" w:rsidRDefault="00C916DA" w:rsidP="00CD2D0D">
      <w:pPr>
        <w:pStyle w:val="1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</w:p>
    <w:p w:rsidR="00C916DA" w:rsidRPr="00F741A5" w:rsidRDefault="00C916DA" w:rsidP="00C916DA">
      <w:pPr>
        <w:jc w:val="both"/>
        <w:rPr>
          <w:rFonts w:ascii="Times New Roman" w:hAnsi="Times New Roman" w:cs="Times New Roman"/>
          <w:sz w:val="28"/>
          <w:szCs w:val="28"/>
        </w:rPr>
      </w:pPr>
      <w:r w:rsidRPr="00F741A5">
        <w:rPr>
          <w:rFonts w:ascii="Times New Roman" w:hAnsi="Times New Roman" w:cs="Times New Roman"/>
          <w:sz w:val="28"/>
          <w:szCs w:val="28"/>
        </w:rPr>
        <w:t>Губернатор Тверской области                                                            И.М. Руденя</w:t>
      </w:r>
    </w:p>
    <w:p w:rsidR="00C916DA" w:rsidRPr="00F741A5" w:rsidRDefault="00C916DA" w:rsidP="00C91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6DA" w:rsidRPr="00F741A5" w:rsidRDefault="00C916DA" w:rsidP="00C916D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741A5">
        <w:rPr>
          <w:rFonts w:ascii="Times New Roman" w:hAnsi="Times New Roman" w:cs="Times New Roman"/>
          <w:sz w:val="28"/>
          <w:szCs w:val="28"/>
        </w:rPr>
        <w:t>Тверь</w:t>
      </w:r>
    </w:p>
    <w:p w:rsidR="00D717D1" w:rsidRPr="00D717D1" w:rsidRDefault="00D717D1" w:rsidP="00D717D1">
      <w:pPr>
        <w:rPr>
          <w:rFonts w:ascii="Times New Roman" w:hAnsi="Times New Roman" w:cs="Times New Roman"/>
          <w:sz w:val="28"/>
          <w:szCs w:val="28"/>
        </w:rPr>
      </w:pPr>
      <w:r w:rsidRPr="00D717D1">
        <w:rPr>
          <w:rFonts w:ascii="Times New Roman" w:hAnsi="Times New Roman" w:cs="Times New Roman"/>
          <w:sz w:val="28"/>
          <w:szCs w:val="28"/>
        </w:rPr>
        <w:t>6 ноября 2019 года</w:t>
      </w:r>
    </w:p>
    <w:p w:rsidR="00D717D1" w:rsidRPr="00D717D1" w:rsidRDefault="00D717D1" w:rsidP="00D717D1">
      <w:pPr>
        <w:rPr>
          <w:rFonts w:ascii="Times New Roman" w:hAnsi="Times New Roman" w:cs="Times New Roman"/>
          <w:sz w:val="28"/>
          <w:szCs w:val="28"/>
        </w:rPr>
      </w:pPr>
      <w:r w:rsidRPr="00D717D1">
        <w:rPr>
          <w:rFonts w:ascii="Times New Roman" w:hAnsi="Times New Roman" w:cs="Times New Roman"/>
          <w:sz w:val="28"/>
          <w:szCs w:val="28"/>
        </w:rPr>
        <w:t>№ 62-ЗО</w:t>
      </w:r>
    </w:p>
    <w:p w:rsidR="00C916DA" w:rsidRPr="00F741A5" w:rsidRDefault="00C916DA" w:rsidP="00C91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2D8" w:rsidRPr="00F741A5" w:rsidRDefault="00C622D8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C916DA" w:rsidP="00C916DA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12"/>
          <w:szCs w:val="12"/>
        </w:rPr>
      </w:pPr>
    </w:p>
    <w:p w:rsidR="00C916DA" w:rsidRPr="00F741A5" w:rsidRDefault="00D3278B" w:rsidP="00D3278B">
      <w:pPr>
        <w:pStyle w:val="11"/>
        <w:shd w:val="clear" w:color="auto" w:fill="auto"/>
        <w:spacing w:after="0" w:line="240" w:lineRule="auto"/>
        <w:ind w:left="23" w:hanging="23"/>
        <w:jc w:val="left"/>
        <w:rPr>
          <w:spacing w:val="0"/>
          <w:sz w:val="12"/>
          <w:szCs w:val="12"/>
        </w:rPr>
      </w:pPr>
      <w:r w:rsidRPr="00F741A5">
        <w:rPr>
          <w:spacing w:val="0"/>
          <w:sz w:val="12"/>
          <w:szCs w:val="12"/>
        </w:rPr>
        <w:fldChar w:fldCharType="begin"/>
      </w:r>
      <w:r w:rsidRPr="00F741A5">
        <w:rPr>
          <w:spacing w:val="0"/>
          <w:sz w:val="12"/>
          <w:szCs w:val="12"/>
        </w:rPr>
        <w:instrText xml:space="preserve"> FILENAME  \p  \* MERGEFORMAT </w:instrText>
      </w:r>
      <w:r w:rsidRPr="00F741A5">
        <w:rPr>
          <w:spacing w:val="0"/>
          <w:sz w:val="12"/>
          <w:szCs w:val="12"/>
        </w:rPr>
        <w:fldChar w:fldCharType="separate"/>
      </w:r>
      <w:r w:rsidRPr="00F741A5">
        <w:rPr>
          <w:noProof/>
          <w:spacing w:val="0"/>
          <w:sz w:val="12"/>
          <w:szCs w:val="12"/>
        </w:rPr>
        <w:t>\\Fs01\комитет по аграрной политике и природопользованию\6 созыв\Документы комитета\46 заседание (24.10.2019)\pr\z(46)861-П-6.docx</w:t>
      </w:r>
      <w:r w:rsidRPr="00F741A5">
        <w:rPr>
          <w:spacing w:val="0"/>
          <w:sz w:val="12"/>
          <w:szCs w:val="12"/>
        </w:rPr>
        <w:fldChar w:fldCharType="end"/>
      </w:r>
      <w:bookmarkStart w:id="0" w:name="_GoBack"/>
      <w:bookmarkEnd w:id="0"/>
    </w:p>
    <w:sectPr w:rsidR="00C916DA" w:rsidRPr="00F741A5" w:rsidSect="00C916DA">
      <w:headerReference w:type="default" r:id="rId14"/>
      <w:headerReference w:type="first" r:id="rId15"/>
      <w:pgSz w:w="11909" w:h="16838"/>
      <w:pgMar w:top="1134" w:right="851" w:bottom="1134" w:left="1701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EF3" w:rsidRDefault="00255EF3" w:rsidP="0061276E">
      <w:r>
        <w:separator/>
      </w:r>
    </w:p>
  </w:endnote>
  <w:endnote w:type="continuationSeparator" w:id="0">
    <w:p w:rsidR="00255EF3" w:rsidRDefault="00255EF3" w:rsidP="0061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EF3" w:rsidRDefault="00255EF3"/>
  </w:footnote>
  <w:footnote w:type="continuationSeparator" w:id="0">
    <w:p w:rsidR="00255EF3" w:rsidRDefault="00255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063"/>
      <w:docPartObj>
        <w:docPartGallery w:val="Page Numbers (Top of Page)"/>
        <w:docPartUnique/>
      </w:docPartObj>
    </w:sdtPr>
    <w:sdtEndPr/>
    <w:sdtContent>
      <w:p w:rsidR="00317EF5" w:rsidRDefault="00317EF5" w:rsidP="00C916DA">
        <w:pPr>
          <w:pStyle w:val="a8"/>
          <w:jc w:val="right"/>
        </w:pPr>
        <w:r w:rsidRPr="00353FF5">
          <w:rPr>
            <w:rFonts w:ascii="Times New Roman" w:hAnsi="Times New Roman" w:cs="Times New Roman"/>
          </w:rPr>
          <w:fldChar w:fldCharType="begin"/>
        </w:r>
        <w:r w:rsidRPr="00353FF5">
          <w:rPr>
            <w:rFonts w:ascii="Times New Roman" w:hAnsi="Times New Roman" w:cs="Times New Roman"/>
          </w:rPr>
          <w:instrText xml:space="preserve"> PAGE   \* MERGEFORMAT </w:instrText>
        </w:r>
        <w:r w:rsidRPr="00353FF5">
          <w:rPr>
            <w:rFonts w:ascii="Times New Roman" w:hAnsi="Times New Roman" w:cs="Times New Roman"/>
          </w:rPr>
          <w:fldChar w:fldCharType="separate"/>
        </w:r>
        <w:r w:rsidR="00D717D1">
          <w:rPr>
            <w:rFonts w:ascii="Times New Roman" w:hAnsi="Times New Roman" w:cs="Times New Roman"/>
            <w:noProof/>
          </w:rPr>
          <w:t>2</w:t>
        </w:r>
        <w:r w:rsidRPr="00353FF5">
          <w:rPr>
            <w:rFonts w:ascii="Times New Roman" w:hAnsi="Times New Roman" w:cs="Times New Roman"/>
          </w:rPr>
          <w:fldChar w:fldCharType="end"/>
        </w:r>
      </w:p>
    </w:sdtContent>
  </w:sdt>
  <w:p w:rsidR="00317EF5" w:rsidRDefault="00317E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F5" w:rsidRPr="00C916DA" w:rsidRDefault="00317EF5">
    <w:pPr>
      <w:pStyle w:val="a8"/>
      <w:jc w:val="right"/>
      <w:rPr>
        <w:rFonts w:ascii="Times New Roman" w:hAnsi="Times New Roman" w:cs="Times New Roman"/>
      </w:rPr>
    </w:pPr>
  </w:p>
  <w:p w:rsidR="00317EF5" w:rsidRPr="00C916DA" w:rsidRDefault="00317EF5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0859"/>
    <w:multiLevelType w:val="hybridMultilevel"/>
    <w:tmpl w:val="2AB4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85A0C"/>
    <w:multiLevelType w:val="hybridMultilevel"/>
    <w:tmpl w:val="DDBE7738"/>
    <w:lvl w:ilvl="0" w:tplc="2DFED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7998"/>
    <w:multiLevelType w:val="multilevel"/>
    <w:tmpl w:val="FCEEE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0515C"/>
    <w:multiLevelType w:val="hybridMultilevel"/>
    <w:tmpl w:val="627814A2"/>
    <w:lvl w:ilvl="0" w:tplc="2820D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1539B2"/>
    <w:multiLevelType w:val="hybridMultilevel"/>
    <w:tmpl w:val="57E8D20E"/>
    <w:lvl w:ilvl="0" w:tplc="84A8B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AF6917"/>
    <w:multiLevelType w:val="hybridMultilevel"/>
    <w:tmpl w:val="CFA811C6"/>
    <w:lvl w:ilvl="0" w:tplc="7A044BEA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77ED1ABE"/>
    <w:multiLevelType w:val="hybridMultilevel"/>
    <w:tmpl w:val="15F6DF90"/>
    <w:lvl w:ilvl="0" w:tplc="48BE08D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AE15A0"/>
    <w:multiLevelType w:val="multilevel"/>
    <w:tmpl w:val="8B06F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E85C3F"/>
    <w:multiLevelType w:val="hybridMultilevel"/>
    <w:tmpl w:val="20ACAE2C"/>
    <w:lvl w:ilvl="0" w:tplc="DA5A2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6E"/>
    <w:rsid w:val="00007E96"/>
    <w:rsid w:val="00031A97"/>
    <w:rsid w:val="00035BC0"/>
    <w:rsid w:val="000416A1"/>
    <w:rsid w:val="00041F4C"/>
    <w:rsid w:val="00051707"/>
    <w:rsid w:val="0005264B"/>
    <w:rsid w:val="00057505"/>
    <w:rsid w:val="0006036A"/>
    <w:rsid w:val="00070228"/>
    <w:rsid w:val="0007326A"/>
    <w:rsid w:val="00093AF9"/>
    <w:rsid w:val="000C4294"/>
    <w:rsid w:val="000D10E3"/>
    <w:rsid w:val="000E12EE"/>
    <w:rsid w:val="000E3978"/>
    <w:rsid w:val="00110216"/>
    <w:rsid w:val="00111E7F"/>
    <w:rsid w:val="001201C1"/>
    <w:rsid w:val="00135D6B"/>
    <w:rsid w:val="001527EC"/>
    <w:rsid w:val="00170108"/>
    <w:rsid w:val="00180EF0"/>
    <w:rsid w:val="00183E5D"/>
    <w:rsid w:val="00197CEE"/>
    <w:rsid w:val="001A45EF"/>
    <w:rsid w:val="001C7799"/>
    <w:rsid w:val="001E05BC"/>
    <w:rsid w:val="001F5DC4"/>
    <w:rsid w:val="001F7710"/>
    <w:rsid w:val="0020646F"/>
    <w:rsid w:val="0021387C"/>
    <w:rsid w:val="0021512E"/>
    <w:rsid w:val="0022184A"/>
    <w:rsid w:val="002238FE"/>
    <w:rsid w:val="002351B4"/>
    <w:rsid w:val="00235619"/>
    <w:rsid w:val="002402A4"/>
    <w:rsid w:val="00240447"/>
    <w:rsid w:val="00242F92"/>
    <w:rsid w:val="00255EF3"/>
    <w:rsid w:val="00274FB9"/>
    <w:rsid w:val="002833D7"/>
    <w:rsid w:val="00290848"/>
    <w:rsid w:val="00292F6E"/>
    <w:rsid w:val="002B4D0C"/>
    <w:rsid w:val="002B726E"/>
    <w:rsid w:val="002C0BE3"/>
    <w:rsid w:val="002F47E2"/>
    <w:rsid w:val="00317EF5"/>
    <w:rsid w:val="00320620"/>
    <w:rsid w:val="00325C83"/>
    <w:rsid w:val="0033203A"/>
    <w:rsid w:val="003361F1"/>
    <w:rsid w:val="003437C5"/>
    <w:rsid w:val="00343CA0"/>
    <w:rsid w:val="00353C32"/>
    <w:rsid w:val="00353FF5"/>
    <w:rsid w:val="00356E4C"/>
    <w:rsid w:val="003740DC"/>
    <w:rsid w:val="00395611"/>
    <w:rsid w:val="003A262E"/>
    <w:rsid w:val="003A3B77"/>
    <w:rsid w:val="003B0FB3"/>
    <w:rsid w:val="003C1BCD"/>
    <w:rsid w:val="003C3742"/>
    <w:rsid w:val="003F7BE7"/>
    <w:rsid w:val="00404FF1"/>
    <w:rsid w:val="00432768"/>
    <w:rsid w:val="0044078C"/>
    <w:rsid w:val="0044214F"/>
    <w:rsid w:val="004667D5"/>
    <w:rsid w:val="00472D10"/>
    <w:rsid w:val="004B0A94"/>
    <w:rsid w:val="004B26F7"/>
    <w:rsid w:val="004B4C03"/>
    <w:rsid w:val="004B5221"/>
    <w:rsid w:val="004C0798"/>
    <w:rsid w:val="004C59F6"/>
    <w:rsid w:val="004C74E9"/>
    <w:rsid w:val="004D250C"/>
    <w:rsid w:val="004D5FEB"/>
    <w:rsid w:val="004E448D"/>
    <w:rsid w:val="004E677E"/>
    <w:rsid w:val="004E7403"/>
    <w:rsid w:val="005268BD"/>
    <w:rsid w:val="005413CA"/>
    <w:rsid w:val="00541667"/>
    <w:rsid w:val="00542E5E"/>
    <w:rsid w:val="00552724"/>
    <w:rsid w:val="00575503"/>
    <w:rsid w:val="005B134C"/>
    <w:rsid w:val="005C044F"/>
    <w:rsid w:val="005C1091"/>
    <w:rsid w:val="005D198A"/>
    <w:rsid w:val="005E2B79"/>
    <w:rsid w:val="005E42C3"/>
    <w:rsid w:val="006021F1"/>
    <w:rsid w:val="0061276E"/>
    <w:rsid w:val="00616B14"/>
    <w:rsid w:val="006341B5"/>
    <w:rsid w:val="006408AF"/>
    <w:rsid w:val="00671361"/>
    <w:rsid w:val="006773D0"/>
    <w:rsid w:val="006A3943"/>
    <w:rsid w:val="006B0B4B"/>
    <w:rsid w:val="006B5268"/>
    <w:rsid w:val="006B7152"/>
    <w:rsid w:val="006C6A91"/>
    <w:rsid w:val="006D4778"/>
    <w:rsid w:val="006E3C13"/>
    <w:rsid w:val="006E6835"/>
    <w:rsid w:val="006F0B42"/>
    <w:rsid w:val="006F4D2A"/>
    <w:rsid w:val="00705D72"/>
    <w:rsid w:val="007128AA"/>
    <w:rsid w:val="00716C52"/>
    <w:rsid w:val="0071759F"/>
    <w:rsid w:val="00717F5C"/>
    <w:rsid w:val="00737C4F"/>
    <w:rsid w:val="007439FF"/>
    <w:rsid w:val="007468C6"/>
    <w:rsid w:val="00752E07"/>
    <w:rsid w:val="007669F0"/>
    <w:rsid w:val="007675BC"/>
    <w:rsid w:val="0077154F"/>
    <w:rsid w:val="00772912"/>
    <w:rsid w:val="007731D2"/>
    <w:rsid w:val="00776A2A"/>
    <w:rsid w:val="0078786F"/>
    <w:rsid w:val="007C067E"/>
    <w:rsid w:val="007C0906"/>
    <w:rsid w:val="007C7E17"/>
    <w:rsid w:val="007D21AC"/>
    <w:rsid w:val="007E0083"/>
    <w:rsid w:val="007E10AF"/>
    <w:rsid w:val="007E2D2F"/>
    <w:rsid w:val="007E46B2"/>
    <w:rsid w:val="007E710B"/>
    <w:rsid w:val="007F5AF9"/>
    <w:rsid w:val="0080028A"/>
    <w:rsid w:val="0081742C"/>
    <w:rsid w:val="008502DB"/>
    <w:rsid w:val="00850925"/>
    <w:rsid w:val="008551E8"/>
    <w:rsid w:val="008673E3"/>
    <w:rsid w:val="008A1A79"/>
    <w:rsid w:val="008A3DFF"/>
    <w:rsid w:val="008A68A1"/>
    <w:rsid w:val="008D5203"/>
    <w:rsid w:val="008D7E46"/>
    <w:rsid w:val="008E1474"/>
    <w:rsid w:val="008F165A"/>
    <w:rsid w:val="00900067"/>
    <w:rsid w:val="0092420F"/>
    <w:rsid w:val="00943CAD"/>
    <w:rsid w:val="00944589"/>
    <w:rsid w:val="00944BB1"/>
    <w:rsid w:val="0096410C"/>
    <w:rsid w:val="0098244B"/>
    <w:rsid w:val="009866D1"/>
    <w:rsid w:val="0099289B"/>
    <w:rsid w:val="0099619C"/>
    <w:rsid w:val="009C3706"/>
    <w:rsid w:val="009C43FF"/>
    <w:rsid w:val="009C4C6C"/>
    <w:rsid w:val="009D6040"/>
    <w:rsid w:val="009E6A6B"/>
    <w:rsid w:val="009F3FF5"/>
    <w:rsid w:val="009F75EF"/>
    <w:rsid w:val="00A02AFB"/>
    <w:rsid w:val="00A057BE"/>
    <w:rsid w:val="00A071D9"/>
    <w:rsid w:val="00A133AF"/>
    <w:rsid w:val="00A40762"/>
    <w:rsid w:val="00A577E5"/>
    <w:rsid w:val="00A61EA7"/>
    <w:rsid w:val="00A76309"/>
    <w:rsid w:val="00A84F81"/>
    <w:rsid w:val="00A930F5"/>
    <w:rsid w:val="00AA6AEC"/>
    <w:rsid w:val="00AE05C5"/>
    <w:rsid w:val="00AE7D1E"/>
    <w:rsid w:val="00B00434"/>
    <w:rsid w:val="00B04789"/>
    <w:rsid w:val="00B319EA"/>
    <w:rsid w:val="00B35A00"/>
    <w:rsid w:val="00B37336"/>
    <w:rsid w:val="00B40FBB"/>
    <w:rsid w:val="00B41161"/>
    <w:rsid w:val="00B44231"/>
    <w:rsid w:val="00B44764"/>
    <w:rsid w:val="00B53061"/>
    <w:rsid w:val="00B531F8"/>
    <w:rsid w:val="00B53B6F"/>
    <w:rsid w:val="00B601C1"/>
    <w:rsid w:val="00B67640"/>
    <w:rsid w:val="00B717B7"/>
    <w:rsid w:val="00B81D6C"/>
    <w:rsid w:val="00B8600D"/>
    <w:rsid w:val="00BA648D"/>
    <w:rsid w:val="00BA745B"/>
    <w:rsid w:val="00BB55A5"/>
    <w:rsid w:val="00BE2B46"/>
    <w:rsid w:val="00C16840"/>
    <w:rsid w:val="00C22ADD"/>
    <w:rsid w:val="00C61F54"/>
    <w:rsid w:val="00C622D8"/>
    <w:rsid w:val="00C64F77"/>
    <w:rsid w:val="00C65A77"/>
    <w:rsid w:val="00C7548E"/>
    <w:rsid w:val="00C86CEE"/>
    <w:rsid w:val="00C87AFD"/>
    <w:rsid w:val="00C87EC7"/>
    <w:rsid w:val="00C916DA"/>
    <w:rsid w:val="00C923AF"/>
    <w:rsid w:val="00C93AC4"/>
    <w:rsid w:val="00C96742"/>
    <w:rsid w:val="00CA35A3"/>
    <w:rsid w:val="00CA762F"/>
    <w:rsid w:val="00CC1041"/>
    <w:rsid w:val="00CD2D0D"/>
    <w:rsid w:val="00CF2C84"/>
    <w:rsid w:val="00D074D8"/>
    <w:rsid w:val="00D110C7"/>
    <w:rsid w:val="00D1590F"/>
    <w:rsid w:val="00D17F41"/>
    <w:rsid w:val="00D3278B"/>
    <w:rsid w:val="00D5019F"/>
    <w:rsid w:val="00D56529"/>
    <w:rsid w:val="00D717D1"/>
    <w:rsid w:val="00D71C4B"/>
    <w:rsid w:val="00D82B6A"/>
    <w:rsid w:val="00D85F9D"/>
    <w:rsid w:val="00DC0DAA"/>
    <w:rsid w:val="00DD1EF5"/>
    <w:rsid w:val="00DD5213"/>
    <w:rsid w:val="00DE5882"/>
    <w:rsid w:val="00E3285F"/>
    <w:rsid w:val="00E34F39"/>
    <w:rsid w:val="00E35582"/>
    <w:rsid w:val="00E46D1C"/>
    <w:rsid w:val="00E563A1"/>
    <w:rsid w:val="00E80059"/>
    <w:rsid w:val="00E83389"/>
    <w:rsid w:val="00E8358F"/>
    <w:rsid w:val="00E84A8A"/>
    <w:rsid w:val="00E870A1"/>
    <w:rsid w:val="00E916E2"/>
    <w:rsid w:val="00E918C7"/>
    <w:rsid w:val="00EA3E2E"/>
    <w:rsid w:val="00EA6817"/>
    <w:rsid w:val="00EB1F38"/>
    <w:rsid w:val="00ED6018"/>
    <w:rsid w:val="00ED680A"/>
    <w:rsid w:val="00EE02CA"/>
    <w:rsid w:val="00EF0A95"/>
    <w:rsid w:val="00EF36BD"/>
    <w:rsid w:val="00EF75DE"/>
    <w:rsid w:val="00F01945"/>
    <w:rsid w:val="00F070D8"/>
    <w:rsid w:val="00F1497B"/>
    <w:rsid w:val="00F15791"/>
    <w:rsid w:val="00F741A5"/>
    <w:rsid w:val="00FA26A6"/>
    <w:rsid w:val="00FB12F4"/>
    <w:rsid w:val="00FD6E4B"/>
    <w:rsid w:val="00FE0DB4"/>
    <w:rsid w:val="00FE6C13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FEFBC-E51E-4E7D-8105-0CE1EADD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276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601C1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276E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1">
    <w:name w:val="Основной текст (2)_"/>
    <w:basedOn w:val="a0"/>
    <w:link w:val="22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612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8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612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5">
    <w:name w:val="Колонтитул_"/>
    <w:basedOn w:val="a0"/>
    <w:link w:val="a6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4"/>
    <w:rsid w:val="0061276E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2">
    <w:name w:val="Основной текст (2)"/>
    <w:basedOn w:val="a"/>
    <w:link w:val="21"/>
    <w:rsid w:val="0061276E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spacing w:val="3"/>
      <w:sz w:val="32"/>
      <w:szCs w:val="32"/>
    </w:rPr>
  </w:style>
  <w:style w:type="paragraph" w:customStyle="1" w:styleId="13">
    <w:name w:val="Заголовок №1"/>
    <w:basedOn w:val="a"/>
    <w:link w:val="12"/>
    <w:rsid w:val="0061276E"/>
    <w:pPr>
      <w:shd w:val="clear" w:color="auto" w:fill="FFFFFF"/>
      <w:spacing w:before="4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8"/>
      <w:sz w:val="40"/>
      <w:szCs w:val="40"/>
    </w:rPr>
  </w:style>
  <w:style w:type="paragraph" w:customStyle="1" w:styleId="30">
    <w:name w:val="Основной текст (3)"/>
    <w:basedOn w:val="a"/>
    <w:link w:val="3"/>
    <w:rsid w:val="0061276E"/>
    <w:pPr>
      <w:shd w:val="clear" w:color="auto" w:fill="FFFFFF"/>
      <w:spacing w:before="960" w:after="60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a6">
    <w:name w:val="Колонтитул"/>
    <w:basedOn w:val="a"/>
    <w:link w:val="a5"/>
    <w:rsid w:val="006127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F0A95"/>
    <w:pPr>
      <w:widowControl/>
      <w:ind w:left="708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EF0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0A95"/>
    <w:rPr>
      <w:color w:val="000000"/>
    </w:rPr>
  </w:style>
  <w:style w:type="paragraph" w:styleId="aa">
    <w:name w:val="footer"/>
    <w:basedOn w:val="a"/>
    <w:link w:val="ab"/>
    <w:uiPriority w:val="99"/>
    <w:unhideWhenUsed/>
    <w:rsid w:val="00EF0A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0A95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601C1"/>
    <w:rPr>
      <w:rFonts w:ascii="Arial" w:eastAsia="Calibri" w:hAnsi="Arial" w:cs="Arial"/>
      <w:b/>
      <w:bCs/>
      <w:color w:val="26282F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B601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01C1"/>
    <w:rPr>
      <w:rFonts w:ascii="Tahoma" w:hAnsi="Tahoma" w:cs="Tahoma"/>
      <w:color w:val="000000"/>
      <w:sz w:val="16"/>
      <w:szCs w:val="16"/>
    </w:rPr>
  </w:style>
  <w:style w:type="paragraph" w:styleId="ae">
    <w:name w:val="Normal (Web)"/>
    <w:basedOn w:val="a"/>
    <w:rsid w:val="00B60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6B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B12F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0257BFECF1E47AB91DC7C29C9B4A4A3980364E8808130F2C31B25B93D77E2686M7P8H" TargetMode="External"/><Relationship Id="rId13" Type="http://schemas.openxmlformats.org/officeDocument/2006/relationships/hyperlink" Target="consultantplus://offline/ref=4AFAFF5C94094229894ABB0A10E7F5843585F8313E82166F270CAC39F91EEF8F6321DBCA62D509648E95C5B4AEF19F3891C34A9A57A61FA668G8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840A7DEA1992DD4231739831FD3B9A886FDAF4E6CD029AA7ED0F753FB3CBC920A09E1CE9EA6741EB9626C4C0341733C47EC188D2FeEz5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433FA987C1B1A52558830257BFECF1E47AB91DC0C29F9C4D4A3980364E8808130F2C31B25B93D77E2686M7P8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9433FA987C1B1A52558830257BFECF1E47AB91DC5CF9C98464A3980364E8808130F2C31B25B93D77E2686M7P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433FA987C1B1A52558830257BFECF1E47AB91DC4CE9B9C4C4A3980364E8808130F2C31B25B93D77E2686M7P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GoncharovaMA</cp:lastModifiedBy>
  <cp:revision>7</cp:revision>
  <cp:lastPrinted>2019-10-24T14:17:00Z</cp:lastPrinted>
  <dcterms:created xsi:type="dcterms:W3CDTF">2019-09-13T13:17:00Z</dcterms:created>
  <dcterms:modified xsi:type="dcterms:W3CDTF">2019-11-08T11:32:00Z</dcterms:modified>
</cp:coreProperties>
</file>